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6E" w:rsidRPr="00F05AE6" w:rsidRDefault="0014016E" w:rsidP="00F40DB4">
      <w:pPr>
        <w:spacing w:after="0" w:line="288" w:lineRule="auto"/>
        <w:ind w:right="284"/>
        <w:rPr>
          <w:rFonts w:eastAsia="Calibri" w:cs="Arial"/>
          <w:b/>
          <w:i/>
          <w:color w:val="FF0000"/>
          <w:sz w:val="26"/>
          <w:szCs w:val="26"/>
          <w:lang w:val="sr-Latn-ME"/>
        </w:rPr>
      </w:pPr>
      <w:bookmarkStart w:id="0" w:name="_GoBack"/>
      <w:bookmarkEnd w:id="0"/>
    </w:p>
    <w:p w:rsidR="00D66D35" w:rsidRPr="00F05AE6" w:rsidRDefault="00733AD8" w:rsidP="00F40DB4">
      <w:pPr>
        <w:spacing w:after="0" w:line="288" w:lineRule="auto"/>
        <w:ind w:right="284"/>
        <w:rPr>
          <w:rFonts w:eastAsia="Calibri" w:cs="Arial"/>
          <w:b/>
          <w:i/>
          <w:color w:val="FF0000"/>
          <w:sz w:val="26"/>
          <w:szCs w:val="26"/>
          <w:lang w:val="sr-Latn-ME"/>
        </w:rPr>
      </w:pPr>
      <w:r w:rsidRPr="00F05AE6">
        <w:rPr>
          <w:rFonts w:eastAsia="Times New Roman" w:cs="Arial"/>
          <w:i/>
          <w:noProof/>
          <w:color w:val="FF0000"/>
          <w:sz w:val="26"/>
          <w:szCs w:val="26"/>
        </w:rPr>
        <w:drawing>
          <wp:anchor distT="0" distB="0" distL="114935" distR="114935" simplePos="0" relativeHeight="251660288" behindDoc="0" locked="0" layoutInCell="1" allowOverlap="1" wp14:anchorId="15829E54" wp14:editId="4F00B7B5">
            <wp:simplePos x="0" y="0"/>
            <wp:positionH relativeFrom="page">
              <wp:align>center</wp:align>
            </wp:positionH>
            <wp:positionV relativeFrom="paragraph">
              <wp:posOffset>227330</wp:posOffset>
            </wp:positionV>
            <wp:extent cx="2120265" cy="126619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266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D35" w:rsidRDefault="00D66D35" w:rsidP="00F40DB4">
      <w:pPr>
        <w:spacing w:after="0" w:line="288" w:lineRule="auto"/>
        <w:ind w:right="284"/>
        <w:rPr>
          <w:rFonts w:eastAsia="Calibri" w:cs="Arial"/>
          <w:b/>
          <w:i/>
          <w:color w:val="FF0000"/>
          <w:sz w:val="26"/>
          <w:szCs w:val="26"/>
          <w:lang w:val="sr-Latn-ME"/>
        </w:rPr>
      </w:pPr>
    </w:p>
    <w:p w:rsidR="001A5CE3" w:rsidRPr="00F05AE6" w:rsidRDefault="001A5CE3" w:rsidP="00F40DB4">
      <w:pPr>
        <w:spacing w:after="0" w:line="288" w:lineRule="auto"/>
        <w:ind w:right="284"/>
        <w:rPr>
          <w:rFonts w:eastAsia="Calibri" w:cs="Arial"/>
          <w:b/>
          <w:i/>
          <w:color w:val="FF0000"/>
          <w:sz w:val="26"/>
          <w:szCs w:val="26"/>
          <w:lang w:val="sr-Latn-ME"/>
        </w:rPr>
      </w:pPr>
    </w:p>
    <w:p w:rsidR="0014016E" w:rsidRPr="00F05AE6" w:rsidRDefault="0014016E" w:rsidP="00F40DB4">
      <w:pPr>
        <w:spacing w:after="0" w:line="288" w:lineRule="auto"/>
        <w:ind w:right="284"/>
        <w:rPr>
          <w:rFonts w:eastAsia="Calibri" w:cs="Arial"/>
          <w:b/>
          <w:i/>
          <w:sz w:val="26"/>
          <w:szCs w:val="26"/>
          <w:lang w:val="sr-Latn-ME"/>
        </w:rPr>
      </w:pPr>
    </w:p>
    <w:p w:rsidR="001C5B94" w:rsidRPr="00F05AE6" w:rsidRDefault="002F5865" w:rsidP="00F40DB4">
      <w:pPr>
        <w:spacing w:after="0" w:line="288" w:lineRule="auto"/>
        <w:ind w:right="284"/>
        <w:jc w:val="center"/>
        <w:rPr>
          <w:rFonts w:eastAsia="Calibri" w:cs="Arial"/>
          <w:b/>
          <w:i/>
          <w:sz w:val="44"/>
          <w:szCs w:val="26"/>
          <w:lang w:val="sr-Latn-ME"/>
        </w:rPr>
      </w:pPr>
      <w:r w:rsidRPr="00F05AE6">
        <w:rPr>
          <w:rFonts w:eastAsia="Calibri" w:cs="Arial"/>
          <w:b/>
          <w:i/>
          <w:sz w:val="44"/>
          <w:szCs w:val="26"/>
          <w:lang w:val="sr-Latn-ME"/>
        </w:rPr>
        <w:t>IZVJEŠTAJ O POSLOVANJU</w:t>
      </w:r>
    </w:p>
    <w:p w:rsidR="002F5865" w:rsidRPr="00F05AE6" w:rsidRDefault="002172AB" w:rsidP="00F40DB4">
      <w:pPr>
        <w:ind w:right="284"/>
        <w:jc w:val="center"/>
        <w:rPr>
          <w:rFonts w:eastAsia="Times New Roman" w:cs="Arial"/>
          <w:b/>
          <w:i/>
          <w:sz w:val="44"/>
          <w:szCs w:val="26"/>
          <w:lang w:val="sr-Latn-ME" w:eastAsia="ar-SA"/>
        </w:rPr>
      </w:pPr>
      <w:r w:rsidRPr="00F05AE6">
        <w:rPr>
          <w:rFonts w:eastAsia="Times New Roman" w:cs="Arial"/>
          <w:b/>
          <w:i/>
          <w:sz w:val="44"/>
          <w:szCs w:val="26"/>
          <w:lang w:val="sr-Latn-ME" w:eastAsia="ar-SA"/>
        </w:rPr>
        <w:t>01.01.20</w:t>
      </w:r>
      <w:r w:rsidR="00F05AE6" w:rsidRPr="00F05AE6">
        <w:rPr>
          <w:rFonts w:eastAsia="Times New Roman" w:cs="Arial"/>
          <w:b/>
          <w:i/>
          <w:sz w:val="44"/>
          <w:szCs w:val="26"/>
          <w:lang w:val="sr-Latn-ME" w:eastAsia="ar-SA"/>
        </w:rPr>
        <w:t>20. – 31.12.2020</w:t>
      </w:r>
      <w:r w:rsidR="001C5B94" w:rsidRPr="00F05AE6">
        <w:rPr>
          <w:rFonts w:eastAsia="Times New Roman" w:cs="Arial"/>
          <w:b/>
          <w:i/>
          <w:sz w:val="44"/>
          <w:szCs w:val="26"/>
          <w:lang w:val="sr-Latn-ME" w:eastAsia="ar-SA"/>
        </w:rPr>
        <w:t>. godine</w:t>
      </w:r>
    </w:p>
    <w:p w:rsidR="0014016E" w:rsidRDefault="0014016E" w:rsidP="00F40DB4">
      <w:pPr>
        <w:ind w:right="284"/>
        <w:jc w:val="center"/>
        <w:rPr>
          <w:rFonts w:eastAsia="Times New Roman" w:cs="Arial"/>
          <w:i/>
          <w:noProof/>
          <w:sz w:val="26"/>
          <w:szCs w:val="26"/>
          <w:lang w:val="sr-Latn-ME"/>
        </w:rPr>
      </w:pPr>
    </w:p>
    <w:p w:rsidR="001F51B0" w:rsidRDefault="001F51B0" w:rsidP="00F40DB4">
      <w:pPr>
        <w:ind w:right="284"/>
        <w:jc w:val="center"/>
        <w:rPr>
          <w:rFonts w:eastAsia="Times New Roman" w:cs="Arial"/>
          <w:i/>
          <w:noProof/>
          <w:sz w:val="26"/>
          <w:szCs w:val="26"/>
          <w:lang w:val="sr-Latn-ME"/>
        </w:rPr>
      </w:pPr>
    </w:p>
    <w:p w:rsidR="001F51B0" w:rsidRPr="00F05AE6" w:rsidRDefault="001F51B0" w:rsidP="00F40DB4">
      <w:pPr>
        <w:ind w:right="284"/>
        <w:jc w:val="center"/>
        <w:rPr>
          <w:rFonts w:eastAsia="Times New Roman" w:cs="Arial"/>
          <w:i/>
          <w:noProof/>
          <w:sz w:val="26"/>
          <w:szCs w:val="26"/>
          <w:lang w:val="sr-Latn-ME"/>
        </w:rPr>
      </w:pPr>
    </w:p>
    <w:p w:rsidR="00F4005E" w:rsidRPr="00F05AE6" w:rsidRDefault="001F51B0" w:rsidP="001F51B0">
      <w:pPr>
        <w:ind w:right="284"/>
        <w:jc w:val="center"/>
        <w:rPr>
          <w:rFonts w:eastAsia="Times New Roman" w:cs="Arial"/>
          <w:i/>
          <w:noProof/>
          <w:sz w:val="26"/>
          <w:szCs w:val="26"/>
          <w:lang w:val="sr-Latn-ME"/>
        </w:rPr>
      </w:pPr>
      <w:r w:rsidRPr="001F51B0">
        <w:rPr>
          <w:rFonts w:eastAsia="Times New Roman" w:cs="Arial"/>
          <w:i/>
          <w:noProof/>
          <w:sz w:val="26"/>
          <w:szCs w:val="26"/>
        </w:rPr>
        <w:drawing>
          <wp:inline distT="0" distB="0" distL="0" distR="0" wp14:anchorId="593E78FD" wp14:editId="1941AEE9">
            <wp:extent cx="5841695" cy="3076575"/>
            <wp:effectExtent l="0" t="0" r="6985" b="0"/>
            <wp:docPr id="4" name="Picture 4" descr="C:\Users\davorka.kodzulovic\Documents\Moji dokumenti\WORKING !!!\11  LITERATURE\!!  slike   !\vinogradi-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orka.kodzulovic\Documents\Moji dokumenti\WORKING !!!\11  LITERATURE\!!  slike   !\vinogradi-1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08" cy="308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6E" w:rsidRDefault="0014016E" w:rsidP="00F40DB4">
      <w:pPr>
        <w:spacing w:after="0" w:line="288" w:lineRule="auto"/>
        <w:ind w:right="284"/>
        <w:jc w:val="center"/>
        <w:rPr>
          <w:rFonts w:eastAsia="Times New Roman" w:cs="Arial"/>
          <w:i/>
          <w:noProof/>
          <w:sz w:val="26"/>
          <w:szCs w:val="26"/>
          <w:lang w:val="sr-Latn-ME"/>
        </w:rPr>
      </w:pPr>
    </w:p>
    <w:p w:rsidR="001F51B0" w:rsidRDefault="001F51B0" w:rsidP="00F40DB4">
      <w:pPr>
        <w:spacing w:after="0" w:line="288" w:lineRule="auto"/>
        <w:ind w:right="284"/>
        <w:jc w:val="center"/>
        <w:rPr>
          <w:rFonts w:eastAsia="Times New Roman" w:cs="Arial"/>
          <w:i/>
          <w:noProof/>
          <w:sz w:val="26"/>
          <w:szCs w:val="26"/>
          <w:lang w:val="sr-Latn-ME"/>
        </w:rPr>
      </w:pPr>
    </w:p>
    <w:p w:rsidR="001F51B0" w:rsidRDefault="001F51B0" w:rsidP="00F40DB4">
      <w:pPr>
        <w:spacing w:after="0" w:line="288" w:lineRule="auto"/>
        <w:ind w:right="284"/>
        <w:jc w:val="center"/>
        <w:rPr>
          <w:rFonts w:eastAsia="Times New Roman" w:cs="Arial"/>
          <w:i/>
          <w:noProof/>
          <w:sz w:val="26"/>
          <w:szCs w:val="26"/>
          <w:lang w:val="sr-Latn-ME"/>
        </w:rPr>
      </w:pPr>
    </w:p>
    <w:p w:rsidR="001F51B0" w:rsidRDefault="001F51B0" w:rsidP="00F40DB4">
      <w:pPr>
        <w:spacing w:after="0" w:line="288" w:lineRule="auto"/>
        <w:ind w:right="284"/>
        <w:jc w:val="center"/>
        <w:rPr>
          <w:rFonts w:eastAsia="Times New Roman" w:cs="Arial"/>
          <w:i/>
          <w:noProof/>
          <w:sz w:val="26"/>
          <w:szCs w:val="26"/>
          <w:lang w:val="sr-Latn-ME"/>
        </w:rPr>
      </w:pPr>
    </w:p>
    <w:p w:rsidR="001F51B0" w:rsidRDefault="001F51B0" w:rsidP="00F40DB4">
      <w:pPr>
        <w:spacing w:after="0" w:line="288" w:lineRule="auto"/>
        <w:ind w:right="284"/>
        <w:jc w:val="center"/>
        <w:rPr>
          <w:rFonts w:eastAsia="Times New Roman" w:cs="Arial"/>
          <w:i/>
          <w:noProof/>
          <w:sz w:val="26"/>
          <w:szCs w:val="26"/>
          <w:lang w:val="sr-Latn-ME"/>
        </w:rPr>
      </w:pPr>
    </w:p>
    <w:p w:rsidR="001F51B0" w:rsidRPr="00F05AE6" w:rsidRDefault="001F51B0" w:rsidP="00F40DB4">
      <w:pPr>
        <w:spacing w:after="0" w:line="288" w:lineRule="auto"/>
        <w:ind w:right="284"/>
        <w:jc w:val="center"/>
        <w:rPr>
          <w:rFonts w:eastAsia="Times New Roman" w:cs="Arial"/>
          <w:i/>
          <w:noProof/>
          <w:sz w:val="26"/>
          <w:szCs w:val="26"/>
          <w:lang w:val="sr-Latn-ME"/>
        </w:rPr>
      </w:pPr>
    </w:p>
    <w:p w:rsidR="00586BD7" w:rsidRPr="00F05AE6" w:rsidRDefault="002172AB" w:rsidP="00F40DB4">
      <w:pPr>
        <w:spacing w:after="0" w:line="288" w:lineRule="auto"/>
        <w:ind w:right="284"/>
        <w:jc w:val="center"/>
        <w:rPr>
          <w:rFonts w:eastAsia="Times New Roman" w:cs="Arial"/>
          <w:i/>
          <w:noProof/>
          <w:sz w:val="26"/>
          <w:szCs w:val="26"/>
          <w:lang w:val="sr-Latn-ME"/>
        </w:rPr>
      </w:pPr>
      <w:r w:rsidRPr="00F05AE6">
        <w:rPr>
          <w:rFonts w:cs="Arial"/>
          <w:b/>
          <w:i/>
          <w:sz w:val="26"/>
          <w:szCs w:val="26"/>
          <w:lang w:val="sr-Latn-ME"/>
        </w:rPr>
        <w:t>Podgorica,</w:t>
      </w:r>
      <w:r w:rsidR="00F05AE6" w:rsidRPr="00F05AE6">
        <w:rPr>
          <w:rFonts w:cs="Arial"/>
          <w:b/>
          <w:i/>
          <w:sz w:val="26"/>
          <w:szCs w:val="26"/>
          <w:lang w:val="sr-Latn-ME"/>
        </w:rPr>
        <w:t xml:space="preserve"> 2021</w:t>
      </w:r>
      <w:r w:rsidR="00F81AEB" w:rsidRPr="00F05AE6">
        <w:rPr>
          <w:rFonts w:cs="Arial"/>
          <w:b/>
          <w:i/>
          <w:sz w:val="26"/>
          <w:szCs w:val="26"/>
          <w:lang w:val="sr-Latn-ME"/>
        </w:rPr>
        <w:t>. god.</w:t>
      </w:r>
    </w:p>
    <w:p w:rsidR="0014016E" w:rsidRPr="00F05AE6" w:rsidRDefault="0014016E" w:rsidP="00F40DB4">
      <w:pPr>
        <w:spacing w:after="0" w:line="288" w:lineRule="auto"/>
        <w:ind w:right="284"/>
        <w:jc w:val="center"/>
        <w:rPr>
          <w:rFonts w:eastAsia="Times New Roman" w:cs="Arial"/>
          <w:b/>
          <w:i/>
          <w:noProof/>
          <w:sz w:val="26"/>
          <w:szCs w:val="26"/>
          <w:lang w:val="sr-Latn-ME"/>
        </w:rPr>
      </w:pPr>
    </w:p>
    <w:p w:rsidR="0014016E" w:rsidRPr="00F05AE6" w:rsidRDefault="0014016E" w:rsidP="00F40DB4">
      <w:pPr>
        <w:spacing w:after="0" w:line="288" w:lineRule="auto"/>
        <w:ind w:right="284"/>
        <w:jc w:val="center"/>
        <w:rPr>
          <w:rFonts w:eastAsia="Times New Roman" w:cs="Arial"/>
          <w:b/>
          <w:i/>
          <w:noProof/>
          <w:color w:val="FF0000"/>
          <w:sz w:val="26"/>
          <w:szCs w:val="26"/>
          <w:lang w:val="sr-Latn-ME"/>
        </w:rPr>
      </w:pPr>
    </w:p>
    <w:p w:rsidR="009074E0" w:rsidRPr="00F05AE6" w:rsidRDefault="009074E0" w:rsidP="00F40DB4">
      <w:pPr>
        <w:spacing w:after="0" w:line="288" w:lineRule="auto"/>
        <w:ind w:right="284"/>
        <w:jc w:val="center"/>
        <w:rPr>
          <w:rFonts w:eastAsia="Times New Roman" w:cs="Arial"/>
          <w:b/>
          <w:i/>
          <w:noProof/>
          <w:color w:val="FF0000"/>
          <w:sz w:val="26"/>
          <w:szCs w:val="26"/>
          <w:lang w:val="sr-Latn-ME"/>
        </w:rPr>
      </w:pPr>
    </w:p>
    <w:p w:rsidR="009074E0" w:rsidRPr="00F05AE6" w:rsidRDefault="009074E0" w:rsidP="00F40DB4">
      <w:pPr>
        <w:spacing w:after="0" w:line="288" w:lineRule="auto"/>
        <w:ind w:right="284"/>
        <w:jc w:val="center"/>
        <w:rPr>
          <w:rFonts w:eastAsia="Times New Roman" w:cs="Arial"/>
          <w:b/>
          <w:i/>
          <w:noProof/>
          <w:sz w:val="26"/>
          <w:szCs w:val="26"/>
          <w:lang w:val="sr-Latn-ME"/>
        </w:rPr>
      </w:pPr>
    </w:p>
    <w:p w:rsidR="00F81AEB" w:rsidRPr="00F05AE6" w:rsidRDefault="00CB3DB7" w:rsidP="00F40DB4">
      <w:pPr>
        <w:spacing w:after="0" w:line="288" w:lineRule="auto"/>
        <w:ind w:right="284"/>
        <w:jc w:val="center"/>
        <w:rPr>
          <w:rFonts w:eastAsia="Times New Roman" w:cs="Arial"/>
          <w:b/>
          <w:i/>
          <w:noProof/>
          <w:sz w:val="26"/>
          <w:szCs w:val="26"/>
          <w:lang w:val="sr-Latn-ME"/>
        </w:rPr>
      </w:pPr>
      <w:r w:rsidRPr="00F05AE6">
        <w:rPr>
          <w:rFonts w:eastAsia="Times New Roman" w:cs="Arial"/>
          <w:b/>
          <w:i/>
          <w:noProof/>
          <w:sz w:val="26"/>
          <w:szCs w:val="26"/>
          <w:lang w:val="sr-Latn-ME"/>
        </w:rPr>
        <w:t>SADRŽAJ</w:t>
      </w:r>
    </w:p>
    <w:p w:rsidR="00CB3DB7" w:rsidRPr="00F05AE6" w:rsidRDefault="00CB3DB7" w:rsidP="00F40DB4">
      <w:pPr>
        <w:spacing w:after="0" w:line="288" w:lineRule="auto"/>
        <w:ind w:right="284"/>
        <w:rPr>
          <w:rFonts w:eastAsia="Times New Roman" w:cstheme="minorHAnsi"/>
          <w:i/>
          <w:noProof/>
          <w:sz w:val="26"/>
          <w:szCs w:val="26"/>
          <w:lang w:val="sr-Latn-ME"/>
        </w:rPr>
      </w:pPr>
    </w:p>
    <w:p w:rsidR="00CB3DB7" w:rsidRPr="00F05AE6" w:rsidRDefault="00CB3DB7" w:rsidP="00F40DB4">
      <w:pPr>
        <w:spacing w:after="0" w:line="288" w:lineRule="auto"/>
        <w:ind w:right="284"/>
        <w:rPr>
          <w:rFonts w:eastAsia="Times New Roman" w:cstheme="minorHAnsi"/>
          <w:b/>
          <w:i/>
          <w:noProof/>
          <w:sz w:val="26"/>
          <w:szCs w:val="26"/>
          <w:lang w:val="sr-Latn-ME"/>
        </w:rPr>
      </w:pPr>
    </w:p>
    <w:tbl>
      <w:tblPr>
        <w:tblStyle w:val="TableGrid5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657"/>
        <w:gridCol w:w="985"/>
      </w:tblGrid>
      <w:tr w:rsidR="00F05AE6" w:rsidRPr="00F05AE6" w:rsidTr="00973CBB">
        <w:trPr>
          <w:jc w:val="center"/>
        </w:trPr>
        <w:tc>
          <w:tcPr>
            <w:tcW w:w="7657" w:type="dxa"/>
          </w:tcPr>
          <w:p w:rsidR="00973CBB" w:rsidRPr="00F90593" w:rsidRDefault="00973CBB" w:rsidP="005437A6">
            <w:pPr>
              <w:spacing w:line="360" w:lineRule="auto"/>
              <w:contextualSpacing/>
              <w:rPr>
                <w:rFonts w:cstheme="minorHAnsi"/>
                <w:sz w:val="26"/>
                <w:szCs w:val="26"/>
                <w:lang w:val="sr-Latn-ME"/>
              </w:rPr>
            </w:pPr>
          </w:p>
        </w:tc>
        <w:tc>
          <w:tcPr>
            <w:tcW w:w="985" w:type="dxa"/>
          </w:tcPr>
          <w:p w:rsidR="00973CBB" w:rsidRPr="00F05AE6" w:rsidRDefault="00973CBB" w:rsidP="005437A6">
            <w:pPr>
              <w:spacing w:line="360" w:lineRule="auto"/>
              <w:rPr>
                <w:rFonts w:cstheme="minorHAnsi"/>
                <w:color w:val="FF0000"/>
                <w:sz w:val="26"/>
                <w:szCs w:val="26"/>
                <w:lang w:val="sr-Latn-ME"/>
              </w:rPr>
            </w:pPr>
          </w:p>
        </w:tc>
      </w:tr>
      <w:tr w:rsidR="00F05AE6" w:rsidRPr="00AE3D3D" w:rsidTr="00973CBB">
        <w:trPr>
          <w:jc w:val="center"/>
        </w:trPr>
        <w:tc>
          <w:tcPr>
            <w:tcW w:w="7657" w:type="dxa"/>
          </w:tcPr>
          <w:p w:rsidR="00973CBB" w:rsidRPr="00F90593" w:rsidRDefault="00973CBB" w:rsidP="00F90593">
            <w:pPr>
              <w:spacing w:line="360" w:lineRule="auto"/>
              <w:contextualSpacing/>
              <w:rPr>
                <w:rFonts w:cstheme="minorHAnsi"/>
                <w:sz w:val="26"/>
                <w:szCs w:val="26"/>
                <w:lang w:val="sr-Latn-ME"/>
              </w:rPr>
            </w:pPr>
            <w:r w:rsidRPr="00F90593">
              <w:rPr>
                <w:rFonts w:cstheme="minorHAnsi"/>
                <w:sz w:val="26"/>
                <w:szCs w:val="26"/>
                <w:lang w:val="sr-Latn-ME"/>
              </w:rPr>
              <w:t>Ost</w:t>
            </w:r>
            <w:r w:rsidR="005B293C" w:rsidRPr="00F90593">
              <w:rPr>
                <w:rFonts w:cstheme="minorHAnsi"/>
                <w:sz w:val="26"/>
                <w:szCs w:val="26"/>
                <w:lang w:val="sr-Latn-ME"/>
              </w:rPr>
              <w:t>vareni poslovni rezultati u 20</w:t>
            </w:r>
            <w:r w:rsidR="00F90593" w:rsidRPr="00F90593">
              <w:rPr>
                <w:rFonts w:cstheme="minorHAnsi"/>
                <w:sz w:val="26"/>
                <w:szCs w:val="26"/>
                <w:lang w:val="sr-Latn-ME"/>
              </w:rPr>
              <w:t>20</w:t>
            </w:r>
            <w:r w:rsidRPr="00F90593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452AD4" w:rsidRPr="00F90593">
              <w:rPr>
                <w:rFonts w:cstheme="minorHAnsi"/>
                <w:sz w:val="26"/>
                <w:szCs w:val="26"/>
                <w:lang w:val="sr-Latn-ME"/>
              </w:rPr>
              <w:t xml:space="preserve"> </w:t>
            </w:r>
            <w:r w:rsidRPr="00F90593">
              <w:rPr>
                <w:rFonts w:cstheme="minorHAnsi"/>
                <w:sz w:val="26"/>
                <w:szCs w:val="26"/>
                <w:lang w:val="sr-Latn-ME"/>
              </w:rPr>
              <w:t>god.</w:t>
            </w:r>
          </w:p>
        </w:tc>
        <w:tc>
          <w:tcPr>
            <w:tcW w:w="985" w:type="dxa"/>
          </w:tcPr>
          <w:p w:rsidR="00973CBB" w:rsidRPr="00AE3D3D" w:rsidRDefault="00973CBB" w:rsidP="005B293C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AE3D3D">
              <w:rPr>
                <w:rFonts w:cstheme="minorHAnsi"/>
                <w:sz w:val="26"/>
                <w:szCs w:val="26"/>
                <w:lang w:val="sr-Latn-ME"/>
              </w:rPr>
              <w:t>str.</w:t>
            </w:r>
            <w:r w:rsidR="005B293C" w:rsidRPr="00AE3D3D">
              <w:rPr>
                <w:rFonts w:cstheme="minorHAnsi"/>
                <w:sz w:val="26"/>
                <w:szCs w:val="26"/>
                <w:lang w:val="sr-Latn-ME"/>
              </w:rPr>
              <w:t>3</w:t>
            </w:r>
          </w:p>
        </w:tc>
      </w:tr>
      <w:tr w:rsidR="00F05AE6" w:rsidRPr="00AE3D3D" w:rsidTr="00973CBB">
        <w:trPr>
          <w:jc w:val="center"/>
        </w:trPr>
        <w:tc>
          <w:tcPr>
            <w:tcW w:w="7657" w:type="dxa"/>
          </w:tcPr>
          <w:p w:rsidR="00973CBB" w:rsidRPr="00F90593" w:rsidRDefault="00AD08A8" w:rsidP="005437A6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hyperlink w:anchor="Tehničko" w:history="1">
              <w:r w:rsidR="00973CBB" w:rsidRPr="00F90593">
                <w:rPr>
                  <w:rFonts w:cstheme="minorHAnsi"/>
                  <w:sz w:val="26"/>
                  <w:szCs w:val="26"/>
                  <w:lang w:val="sr-Latn-ME"/>
                </w:rPr>
                <w:t>Registracija</w:t>
              </w:r>
            </w:hyperlink>
            <w:r w:rsidR="00973CBB" w:rsidRPr="00F90593">
              <w:rPr>
                <w:rFonts w:cstheme="minorHAnsi"/>
                <w:sz w:val="26"/>
                <w:szCs w:val="26"/>
                <w:lang w:val="sr-Latn-ME"/>
              </w:rPr>
              <w:t xml:space="preserve"> Društva i vlasnička struktura kapitala</w:t>
            </w:r>
          </w:p>
        </w:tc>
        <w:tc>
          <w:tcPr>
            <w:tcW w:w="985" w:type="dxa"/>
          </w:tcPr>
          <w:p w:rsidR="00973CBB" w:rsidRPr="00AE3D3D" w:rsidRDefault="00973CBB" w:rsidP="00775740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AE3D3D">
              <w:rPr>
                <w:rFonts w:cstheme="minorHAnsi"/>
                <w:sz w:val="26"/>
                <w:szCs w:val="26"/>
                <w:lang w:val="sr-Latn-ME"/>
              </w:rPr>
              <w:t>str.</w:t>
            </w:r>
            <w:r w:rsidR="00775740">
              <w:rPr>
                <w:rFonts w:cstheme="minorHAnsi"/>
                <w:sz w:val="26"/>
                <w:szCs w:val="26"/>
                <w:lang w:val="sr-Latn-ME"/>
              </w:rPr>
              <w:t>8</w:t>
            </w:r>
          </w:p>
        </w:tc>
      </w:tr>
      <w:tr w:rsidR="00F05AE6" w:rsidRPr="00AE3D3D" w:rsidTr="00973CBB">
        <w:trPr>
          <w:jc w:val="center"/>
        </w:trPr>
        <w:tc>
          <w:tcPr>
            <w:tcW w:w="7657" w:type="dxa"/>
          </w:tcPr>
          <w:p w:rsidR="00973CBB" w:rsidRPr="00F90593" w:rsidRDefault="00973CBB" w:rsidP="005437A6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F90593">
              <w:rPr>
                <w:rFonts w:cstheme="minorHAnsi"/>
                <w:sz w:val="26"/>
                <w:szCs w:val="26"/>
                <w:lang w:val="sr-Latn-ME"/>
              </w:rPr>
              <w:t>Kvalifikaciona struktura zaposlenih</w:t>
            </w:r>
          </w:p>
        </w:tc>
        <w:tc>
          <w:tcPr>
            <w:tcW w:w="985" w:type="dxa"/>
          </w:tcPr>
          <w:p w:rsidR="00973CBB" w:rsidRPr="00AE3D3D" w:rsidRDefault="00973CBB" w:rsidP="00FF4AC9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AE3D3D">
              <w:rPr>
                <w:rFonts w:cstheme="minorHAnsi"/>
                <w:sz w:val="26"/>
                <w:szCs w:val="26"/>
                <w:lang w:val="sr-Latn-ME"/>
              </w:rPr>
              <w:t>str.</w:t>
            </w:r>
            <w:r w:rsidR="00775740">
              <w:rPr>
                <w:rFonts w:cstheme="minorHAnsi"/>
                <w:sz w:val="26"/>
                <w:szCs w:val="26"/>
                <w:lang w:val="sr-Latn-ME"/>
              </w:rPr>
              <w:t>9</w:t>
            </w:r>
          </w:p>
        </w:tc>
      </w:tr>
      <w:tr w:rsidR="00F05AE6" w:rsidRPr="00AE3D3D" w:rsidTr="00973CBB">
        <w:trPr>
          <w:jc w:val="center"/>
        </w:trPr>
        <w:tc>
          <w:tcPr>
            <w:tcW w:w="7657" w:type="dxa"/>
          </w:tcPr>
          <w:p w:rsidR="00973CBB" w:rsidRPr="00F90593" w:rsidRDefault="00AD08A8" w:rsidP="005437A6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hyperlink w:anchor="Kvalitet" w:history="1">
              <w:r w:rsidR="00973CBB" w:rsidRPr="00F90593">
                <w:rPr>
                  <w:rFonts w:cstheme="minorHAnsi"/>
                  <w:sz w:val="26"/>
                  <w:szCs w:val="26"/>
                  <w:lang w:val="sr-Latn-ME"/>
                </w:rPr>
                <w:t>Proizvodn</w:t>
              </w:r>
            </w:hyperlink>
            <w:r w:rsidR="00973CBB" w:rsidRPr="00F90593">
              <w:rPr>
                <w:rFonts w:cstheme="minorHAnsi"/>
                <w:sz w:val="26"/>
                <w:szCs w:val="26"/>
                <w:lang w:val="sr-Latn-ME"/>
              </w:rPr>
              <w:t>i kapaciteti</w:t>
            </w:r>
          </w:p>
        </w:tc>
        <w:tc>
          <w:tcPr>
            <w:tcW w:w="985" w:type="dxa"/>
          </w:tcPr>
          <w:p w:rsidR="00973CBB" w:rsidRPr="00AE3D3D" w:rsidRDefault="00973CBB" w:rsidP="00FF4AC9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AE3D3D">
              <w:rPr>
                <w:rFonts w:cstheme="minorHAnsi"/>
                <w:sz w:val="26"/>
                <w:szCs w:val="26"/>
                <w:lang w:val="sr-Latn-ME"/>
              </w:rPr>
              <w:t>str.</w:t>
            </w:r>
            <w:r w:rsidR="00775740">
              <w:rPr>
                <w:rFonts w:cstheme="minorHAnsi"/>
                <w:sz w:val="26"/>
                <w:szCs w:val="26"/>
                <w:lang w:val="sr-Latn-ME"/>
              </w:rPr>
              <w:t>10</w:t>
            </w:r>
          </w:p>
        </w:tc>
      </w:tr>
      <w:tr w:rsidR="00F05AE6" w:rsidRPr="00AE3D3D" w:rsidTr="00973CBB">
        <w:trPr>
          <w:jc w:val="center"/>
        </w:trPr>
        <w:tc>
          <w:tcPr>
            <w:tcW w:w="7657" w:type="dxa"/>
          </w:tcPr>
          <w:p w:rsidR="00973CBB" w:rsidRPr="00F90593" w:rsidRDefault="00452AD4" w:rsidP="00F90593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F90593">
              <w:rPr>
                <w:rFonts w:cstheme="minorHAnsi"/>
                <w:sz w:val="26"/>
                <w:szCs w:val="26"/>
                <w:lang w:val="sr-Latn-ME"/>
              </w:rPr>
              <w:t>Struktura prihoda 20</w:t>
            </w:r>
            <w:r w:rsidR="00F90593" w:rsidRPr="00F90593">
              <w:rPr>
                <w:rFonts w:cstheme="minorHAnsi"/>
                <w:sz w:val="26"/>
                <w:szCs w:val="26"/>
                <w:lang w:val="sr-Latn-ME"/>
              </w:rPr>
              <w:t>20</w:t>
            </w:r>
            <w:r w:rsidR="00973CBB" w:rsidRPr="00F90593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Pr="00F90593">
              <w:rPr>
                <w:rFonts w:cstheme="minorHAnsi"/>
                <w:sz w:val="26"/>
                <w:szCs w:val="26"/>
                <w:lang w:val="sr-Latn-ME"/>
              </w:rPr>
              <w:t xml:space="preserve"> </w:t>
            </w:r>
            <w:r w:rsidR="00973CBB" w:rsidRPr="00F90593">
              <w:rPr>
                <w:rFonts w:cstheme="minorHAnsi"/>
                <w:sz w:val="26"/>
                <w:szCs w:val="26"/>
                <w:lang w:val="sr-Latn-ME"/>
              </w:rPr>
              <w:t>god.</w:t>
            </w:r>
          </w:p>
        </w:tc>
        <w:tc>
          <w:tcPr>
            <w:tcW w:w="985" w:type="dxa"/>
          </w:tcPr>
          <w:p w:rsidR="00973CBB" w:rsidRPr="00AE3D3D" w:rsidRDefault="00775740" w:rsidP="005437A6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str.11</w:t>
            </w:r>
          </w:p>
        </w:tc>
      </w:tr>
      <w:tr w:rsidR="00F05AE6" w:rsidRPr="00AE3D3D" w:rsidTr="00973CBB">
        <w:trPr>
          <w:jc w:val="center"/>
        </w:trPr>
        <w:tc>
          <w:tcPr>
            <w:tcW w:w="7657" w:type="dxa"/>
          </w:tcPr>
          <w:p w:rsidR="00973CBB" w:rsidRPr="00F90593" w:rsidRDefault="00AD08A8" w:rsidP="00F90593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hyperlink w:anchor="Prodaja" w:history="1">
              <w:r w:rsidR="00973CBB" w:rsidRPr="00F90593">
                <w:rPr>
                  <w:rFonts w:cstheme="minorHAnsi"/>
                  <w:sz w:val="26"/>
                  <w:szCs w:val="26"/>
                  <w:lang w:val="sr-Latn-ME"/>
                </w:rPr>
                <w:t>Struktura</w:t>
              </w:r>
            </w:hyperlink>
            <w:r w:rsidR="00F90593" w:rsidRPr="00F90593">
              <w:rPr>
                <w:rFonts w:cstheme="minorHAnsi"/>
                <w:sz w:val="26"/>
                <w:szCs w:val="26"/>
                <w:lang w:val="sr-Latn-ME"/>
              </w:rPr>
              <w:t xml:space="preserve"> rashoda 2020</w:t>
            </w:r>
            <w:r w:rsidR="00973CBB" w:rsidRPr="00F90593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452AD4" w:rsidRPr="00F90593">
              <w:rPr>
                <w:rFonts w:cstheme="minorHAnsi"/>
                <w:sz w:val="26"/>
                <w:szCs w:val="26"/>
                <w:lang w:val="sr-Latn-ME"/>
              </w:rPr>
              <w:t xml:space="preserve"> </w:t>
            </w:r>
            <w:r w:rsidR="00973CBB" w:rsidRPr="00F90593">
              <w:rPr>
                <w:rFonts w:cstheme="minorHAnsi"/>
                <w:sz w:val="26"/>
                <w:szCs w:val="26"/>
                <w:lang w:val="sr-Latn-ME"/>
              </w:rPr>
              <w:t>god.</w:t>
            </w:r>
          </w:p>
        </w:tc>
        <w:tc>
          <w:tcPr>
            <w:tcW w:w="985" w:type="dxa"/>
          </w:tcPr>
          <w:p w:rsidR="00973CBB" w:rsidRPr="00AE3D3D" w:rsidRDefault="00775740" w:rsidP="005437A6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str.12</w:t>
            </w:r>
          </w:p>
        </w:tc>
      </w:tr>
      <w:tr w:rsidR="00F05AE6" w:rsidRPr="00AE3D3D" w:rsidTr="00973CBB">
        <w:trPr>
          <w:jc w:val="center"/>
        </w:trPr>
        <w:tc>
          <w:tcPr>
            <w:tcW w:w="7657" w:type="dxa"/>
          </w:tcPr>
          <w:p w:rsidR="00973CBB" w:rsidRPr="00F90593" w:rsidRDefault="00F90593" w:rsidP="005437A6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F90593">
              <w:rPr>
                <w:rFonts w:cstheme="minorHAnsi"/>
                <w:sz w:val="26"/>
                <w:szCs w:val="26"/>
                <w:lang w:val="sr-Latn-ME"/>
              </w:rPr>
              <w:t>Bilans uspjeha za 2020</w:t>
            </w:r>
            <w:r w:rsidR="00973CBB" w:rsidRPr="00F90593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452AD4" w:rsidRPr="00F90593">
              <w:rPr>
                <w:rFonts w:cstheme="minorHAnsi"/>
                <w:sz w:val="26"/>
                <w:szCs w:val="26"/>
                <w:lang w:val="sr-Latn-ME"/>
              </w:rPr>
              <w:t xml:space="preserve"> </w:t>
            </w:r>
            <w:r w:rsidR="00973CBB" w:rsidRPr="00F90593">
              <w:rPr>
                <w:rFonts w:cstheme="minorHAnsi"/>
                <w:sz w:val="26"/>
                <w:szCs w:val="26"/>
                <w:lang w:val="sr-Latn-ME"/>
              </w:rPr>
              <w:t>god.</w:t>
            </w:r>
          </w:p>
        </w:tc>
        <w:tc>
          <w:tcPr>
            <w:tcW w:w="985" w:type="dxa"/>
          </w:tcPr>
          <w:p w:rsidR="00973CBB" w:rsidRPr="00AE3D3D" w:rsidRDefault="00775740" w:rsidP="005437A6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str.13</w:t>
            </w:r>
          </w:p>
        </w:tc>
      </w:tr>
      <w:tr w:rsidR="00F05AE6" w:rsidRPr="00AE3D3D" w:rsidTr="00973CBB">
        <w:trPr>
          <w:jc w:val="center"/>
        </w:trPr>
        <w:tc>
          <w:tcPr>
            <w:tcW w:w="7657" w:type="dxa"/>
          </w:tcPr>
          <w:p w:rsidR="00973CBB" w:rsidRPr="00F90593" w:rsidRDefault="00F90593" w:rsidP="005437A6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F90593">
              <w:rPr>
                <w:rFonts w:cstheme="minorHAnsi"/>
                <w:sz w:val="26"/>
                <w:szCs w:val="26"/>
                <w:lang w:val="sr-Latn-ME"/>
              </w:rPr>
              <w:t>Bilans stanja na 31.12.2020</w:t>
            </w:r>
            <w:r w:rsidR="00973CBB" w:rsidRPr="00F90593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452AD4" w:rsidRPr="00F90593">
              <w:rPr>
                <w:rFonts w:cstheme="minorHAnsi"/>
                <w:sz w:val="26"/>
                <w:szCs w:val="26"/>
                <w:lang w:val="sr-Latn-ME"/>
              </w:rPr>
              <w:t xml:space="preserve"> </w:t>
            </w:r>
            <w:r w:rsidR="00973CBB" w:rsidRPr="00F90593">
              <w:rPr>
                <w:rFonts w:cstheme="minorHAnsi"/>
                <w:sz w:val="26"/>
                <w:szCs w:val="26"/>
                <w:lang w:val="sr-Latn-ME"/>
              </w:rPr>
              <w:t>god.</w:t>
            </w:r>
          </w:p>
        </w:tc>
        <w:tc>
          <w:tcPr>
            <w:tcW w:w="985" w:type="dxa"/>
          </w:tcPr>
          <w:p w:rsidR="00973CBB" w:rsidRPr="00AE3D3D" w:rsidRDefault="00775740" w:rsidP="005437A6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str.14</w:t>
            </w:r>
          </w:p>
        </w:tc>
      </w:tr>
      <w:tr w:rsidR="00F05AE6" w:rsidRPr="00AE3D3D" w:rsidTr="00973CBB">
        <w:trPr>
          <w:jc w:val="center"/>
        </w:trPr>
        <w:tc>
          <w:tcPr>
            <w:tcW w:w="7657" w:type="dxa"/>
          </w:tcPr>
          <w:p w:rsidR="00973CBB" w:rsidRPr="00F90593" w:rsidRDefault="00973CBB" w:rsidP="005437A6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F90593">
              <w:rPr>
                <w:rFonts w:cstheme="minorHAnsi"/>
                <w:sz w:val="26"/>
                <w:szCs w:val="26"/>
                <w:lang w:val="sr-Latn-ME"/>
              </w:rPr>
              <w:t>Pregl</w:t>
            </w:r>
            <w:r w:rsidR="00F90593" w:rsidRPr="00F90593">
              <w:rPr>
                <w:rFonts w:cstheme="minorHAnsi"/>
                <w:sz w:val="26"/>
                <w:szCs w:val="26"/>
                <w:lang w:val="sr-Latn-ME"/>
              </w:rPr>
              <w:t>ed investicionih ulaganja u 2020</w:t>
            </w:r>
            <w:r w:rsidRPr="00F90593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452AD4" w:rsidRPr="00F90593">
              <w:rPr>
                <w:rFonts w:cstheme="minorHAnsi"/>
                <w:sz w:val="26"/>
                <w:szCs w:val="26"/>
                <w:lang w:val="sr-Latn-ME"/>
              </w:rPr>
              <w:t xml:space="preserve"> </w:t>
            </w:r>
            <w:r w:rsidRPr="00F90593">
              <w:rPr>
                <w:rFonts w:cstheme="minorHAnsi"/>
                <w:sz w:val="26"/>
                <w:szCs w:val="26"/>
                <w:lang w:val="sr-Latn-ME"/>
              </w:rPr>
              <w:t>god.</w:t>
            </w:r>
          </w:p>
        </w:tc>
        <w:tc>
          <w:tcPr>
            <w:tcW w:w="985" w:type="dxa"/>
          </w:tcPr>
          <w:p w:rsidR="00973CBB" w:rsidRPr="00AE3D3D" w:rsidRDefault="00973CBB" w:rsidP="00FF4AC9">
            <w:pPr>
              <w:spacing w:line="36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AE3D3D">
              <w:rPr>
                <w:rFonts w:cstheme="minorHAnsi"/>
                <w:sz w:val="26"/>
                <w:szCs w:val="26"/>
                <w:lang w:val="sr-Latn-ME"/>
              </w:rPr>
              <w:t>str.1</w:t>
            </w:r>
            <w:r w:rsidR="00775740">
              <w:rPr>
                <w:rFonts w:cstheme="minorHAnsi"/>
                <w:sz w:val="26"/>
                <w:szCs w:val="26"/>
                <w:lang w:val="sr-Latn-ME"/>
              </w:rPr>
              <w:t>5</w:t>
            </w:r>
          </w:p>
        </w:tc>
      </w:tr>
    </w:tbl>
    <w:p w:rsidR="001C2608" w:rsidRPr="00F05AE6" w:rsidRDefault="001C2608" w:rsidP="00F40DB4">
      <w:pPr>
        <w:spacing w:line="240" w:lineRule="auto"/>
        <w:ind w:right="284"/>
        <w:rPr>
          <w:rFonts w:cstheme="minorHAnsi"/>
          <w:i/>
          <w:color w:val="FF0000"/>
          <w:sz w:val="26"/>
          <w:szCs w:val="26"/>
          <w:lang w:val="sr-Latn-ME"/>
        </w:rPr>
      </w:pPr>
    </w:p>
    <w:p w:rsidR="001C2608" w:rsidRPr="00F05AE6" w:rsidRDefault="001C2608" w:rsidP="00F40DB4">
      <w:pPr>
        <w:spacing w:line="240" w:lineRule="auto"/>
        <w:ind w:right="284"/>
        <w:rPr>
          <w:rFonts w:cstheme="minorHAnsi"/>
          <w:i/>
          <w:color w:val="FF0000"/>
          <w:sz w:val="26"/>
          <w:szCs w:val="26"/>
          <w:lang w:val="sr-Latn-ME"/>
        </w:rPr>
      </w:pPr>
    </w:p>
    <w:p w:rsidR="001C2608" w:rsidRPr="00F05AE6" w:rsidRDefault="001C2608" w:rsidP="00F40DB4">
      <w:pPr>
        <w:spacing w:line="240" w:lineRule="auto"/>
        <w:ind w:right="284"/>
        <w:rPr>
          <w:rFonts w:cs="Arial"/>
          <w:i/>
          <w:color w:val="FF0000"/>
          <w:sz w:val="26"/>
          <w:szCs w:val="26"/>
          <w:lang w:val="sr-Latn-ME"/>
        </w:rPr>
      </w:pPr>
    </w:p>
    <w:p w:rsidR="00CB3DB7" w:rsidRPr="00F05AE6" w:rsidRDefault="00CB3DB7" w:rsidP="00F40DB4">
      <w:pPr>
        <w:spacing w:before="240" w:line="240" w:lineRule="auto"/>
        <w:ind w:right="284"/>
        <w:rPr>
          <w:rFonts w:cs="Arial"/>
          <w:i/>
          <w:color w:val="FF0000"/>
          <w:sz w:val="26"/>
          <w:szCs w:val="26"/>
          <w:lang w:val="sr-Latn-ME"/>
        </w:rPr>
      </w:pPr>
    </w:p>
    <w:p w:rsidR="00CB3DB7" w:rsidRPr="00F05AE6" w:rsidRDefault="00CB3DB7" w:rsidP="00F40DB4">
      <w:pPr>
        <w:spacing w:line="240" w:lineRule="auto"/>
        <w:ind w:right="284"/>
        <w:rPr>
          <w:rFonts w:cs="Arial"/>
          <w:i/>
          <w:color w:val="FF0000"/>
          <w:sz w:val="26"/>
          <w:szCs w:val="26"/>
          <w:lang w:val="sr-Latn-ME"/>
        </w:rPr>
      </w:pPr>
    </w:p>
    <w:p w:rsidR="009D7CEB" w:rsidRPr="00F05AE6" w:rsidRDefault="009D7CEB" w:rsidP="00F40DB4">
      <w:pPr>
        <w:spacing w:line="240" w:lineRule="auto"/>
        <w:ind w:right="284"/>
        <w:rPr>
          <w:rFonts w:cs="Arial"/>
          <w:i/>
          <w:color w:val="FF0000"/>
          <w:sz w:val="26"/>
          <w:szCs w:val="26"/>
          <w:lang w:val="sr-Latn-ME"/>
        </w:rPr>
      </w:pPr>
    </w:p>
    <w:p w:rsidR="00CB3DB7" w:rsidRPr="00F05AE6" w:rsidRDefault="00CB3DB7" w:rsidP="00F40DB4">
      <w:pPr>
        <w:ind w:right="284"/>
        <w:rPr>
          <w:rFonts w:cs="Arial"/>
          <w:i/>
          <w:color w:val="FF0000"/>
          <w:sz w:val="26"/>
          <w:szCs w:val="26"/>
          <w:lang w:val="sr-Latn-ME"/>
        </w:rPr>
      </w:pPr>
    </w:p>
    <w:p w:rsidR="00CB3DB7" w:rsidRPr="00F05AE6" w:rsidRDefault="00CB3DB7" w:rsidP="00F40DB4">
      <w:pPr>
        <w:ind w:right="284"/>
        <w:rPr>
          <w:rFonts w:cs="Arial"/>
          <w:i/>
          <w:color w:val="FF0000"/>
          <w:sz w:val="26"/>
          <w:szCs w:val="26"/>
          <w:lang w:val="sr-Latn-ME"/>
        </w:rPr>
      </w:pPr>
    </w:p>
    <w:p w:rsidR="001C26B3" w:rsidRPr="00F05AE6" w:rsidRDefault="001C26B3" w:rsidP="00F40DB4">
      <w:pPr>
        <w:ind w:right="284"/>
        <w:jc w:val="center"/>
        <w:rPr>
          <w:rFonts w:cs="Arial"/>
          <w:b/>
          <w:i/>
          <w:color w:val="FF0000"/>
          <w:sz w:val="26"/>
          <w:szCs w:val="26"/>
          <w:lang w:val="sr-Latn-ME"/>
        </w:rPr>
      </w:pPr>
    </w:p>
    <w:p w:rsidR="009074E0" w:rsidRPr="00F05AE6" w:rsidRDefault="009074E0" w:rsidP="00F40DB4">
      <w:pPr>
        <w:ind w:right="284"/>
        <w:jc w:val="center"/>
        <w:rPr>
          <w:rFonts w:cs="Arial"/>
          <w:b/>
          <w:i/>
          <w:color w:val="FF0000"/>
          <w:sz w:val="26"/>
          <w:szCs w:val="26"/>
          <w:lang w:val="sr-Latn-ME"/>
        </w:rPr>
      </w:pPr>
    </w:p>
    <w:p w:rsidR="00FF4AC9" w:rsidRPr="00F05AE6" w:rsidRDefault="00FF4AC9" w:rsidP="00F40DB4">
      <w:pPr>
        <w:ind w:right="284"/>
        <w:jc w:val="center"/>
        <w:rPr>
          <w:rFonts w:cs="Arial"/>
          <w:b/>
          <w:i/>
          <w:color w:val="FF0000"/>
          <w:sz w:val="26"/>
          <w:szCs w:val="26"/>
          <w:lang w:val="sr-Latn-ME"/>
        </w:rPr>
      </w:pPr>
    </w:p>
    <w:p w:rsidR="00FF4AC9" w:rsidRPr="00F05AE6" w:rsidRDefault="00FF4AC9" w:rsidP="00F40DB4">
      <w:pPr>
        <w:ind w:right="284"/>
        <w:jc w:val="center"/>
        <w:rPr>
          <w:rFonts w:cs="Arial"/>
          <w:b/>
          <w:i/>
          <w:color w:val="FF0000"/>
          <w:sz w:val="26"/>
          <w:szCs w:val="26"/>
          <w:lang w:val="sr-Latn-ME"/>
        </w:rPr>
      </w:pPr>
    </w:p>
    <w:p w:rsidR="001C26B3" w:rsidRPr="00F05AE6" w:rsidRDefault="001C26B3" w:rsidP="00F40DB4">
      <w:pPr>
        <w:ind w:right="284"/>
        <w:jc w:val="center"/>
        <w:rPr>
          <w:rFonts w:cs="Arial"/>
          <w:b/>
          <w:i/>
          <w:color w:val="FF0000"/>
          <w:sz w:val="26"/>
          <w:szCs w:val="26"/>
          <w:lang w:val="sr-Latn-ME"/>
        </w:rPr>
      </w:pPr>
    </w:p>
    <w:p w:rsidR="004F77B5" w:rsidRPr="00F05AE6" w:rsidRDefault="004F77B5" w:rsidP="00F40DB4">
      <w:pPr>
        <w:ind w:right="284"/>
        <w:jc w:val="center"/>
        <w:rPr>
          <w:rFonts w:cs="Arial"/>
          <w:b/>
          <w:i/>
          <w:color w:val="FF0000"/>
          <w:sz w:val="26"/>
          <w:szCs w:val="26"/>
          <w:lang w:val="sr-Latn-ME"/>
        </w:rPr>
      </w:pPr>
    </w:p>
    <w:p w:rsidR="00684552" w:rsidRPr="00F05AE6" w:rsidRDefault="00684552" w:rsidP="00F40DB4">
      <w:pPr>
        <w:ind w:right="284"/>
        <w:jc w:val="center"/>
        <w:rPr>
          <w:rFonts w:cs="Arial"/>
          <w:b/>
          <w:i/>
          <w:color w:val="FF0000"/>
          <w:sz w:val="26"/>
          <w:szCs w:val="26"/>
          <w:lang w:val="sr-Latn-ME"/>
        </w:rPr>
      </w:pPr>
    </w:p>
    <w:p w:rsidR="00733F59" w:rsidRPr="00F47565" w:rsidRDefault="002857FB" w:rsidP="00944D15">
      <w:pPr>
        <w:spacing w:after="0" w:line="240" w:lineRule="auto"/>
        <w:ind w:right="284"/>
        <w:jc w:val="center"/>
        <w:rPr>
          <w:rFonts w:cs="Arial"/>
          <w:b/>
          <w:i/>
          <w:sz w:val="28"/>
          <w:szCs w:val="26"/>
          <w:u w:val="single"/>
          <w:lang w:val="sr-Latn-ME"/>
        </w:rPr>
      </w:pPr>
      <w:r w:rsidRPr="00F47565">
        <w:rPr>
          <w:rFonts w:cs="Arial"/>
          <w:b/>
          <w:i/>
          <w:sz w:val="28"/>
          <w:szCs w:val="26"/>
          <w:u w:val="single"/>
          <w:lang w:val="sr-Latn-ME"/>
        </w:rPr>
        <w:t>OST</w:t>
      </w:r>
      <w:r w:rsidR="00691B78" w:rsidRPr="00F47565">
        <w:rPr>
          <w:rFonts w:cs="Arial"/>
          <w:b/>
          <w:i/>
          <w:sz w:val="28"/>
          <w:szCs w:val="26"/>
          <w:u w:val="single"/>
          <w:lang w:val="sr-Latn-ME"/>
        </w:rPr>
        <w:t>VARENI POSLOVNI REZULTATI U 20</w:t>
      </w:r>
      <w:r w:rsidR="00F47565" w:rsidRPr="00F47565">
        <w:rPr>
          <w:rFonts w:cs="Arial"/>
          <w:b/>
          <w:i/>
          <w:sz w:val="28"/>
          <w:szCs w:val="26"/>
          <w:u w:val="single"/>
          <w:lang w:val="sr-Latn-ME"/>
        </w:rPr>
        <w:t>20</w:t>
      </w:r>
      <w:r w:rsidRPr="00F47565">
        <w:rPr>
          <w:rFonts w:cs="Arial"/>
          <w:b/>
          <w:i/>
          <w:sz w:val="28"/>
          <w:szCs w:val="26"/>
          <w:u w:val="single"/>
          <w:lang w:val="sr-Latn-ME"/>
        </w:rPr>
        <w:t>.GODINI</w:t>
      </w:r>
    </w:p>
    <w:p w:rsidR="00944D15" w:rsidRPr="00B12018" w:rsidRDefault="00944D15" w:rsidP="00BE4397">
      <w:pPr>
        <w:pStyle w:val="ListParagraph"/>
        <w:spacing w:before="0"/>
        <w:ind w:left="0"/>
        <w:rPr>
          <w:rFonts w:cstheme="minorHAnsi"/>
          <w:sz w:val="48"/>
          <w:szCs w:val="26"/>
          <w:lang w:val="sr-Latn-ME"/>
        </w:rPr>
      </w:pPr>
    </w:p>
    <w:p w:rsidR="00C20499" w:rsidRPr="00C20499" w:rsidRDefault="00C20499" w:rsidP="00C20499">
      <w:pPr>
        <w:pStyle w:val="ListParagraph"/>
        <w:spacing w:after="240"/>
        <w:ind w:left="0"/>
        <w:rPr>
          <w:rFonts w:cstheme="minorHAnsi"/>
          <w:sz w:val="26"/>
          <w:szCs w:val="26"/>
          <w:lang w:val="sr-Latn-ME"/>
        </w:rPr>
      </w:pPr>
      <w:r w:rsidRPr="00C20499">
        <w:rPr>
          <w:rFonts w:cstheme="minorHAnsi"/>
          <w:sz w:val="26"/>
          <w:szCs w:val="26"/>
          <w:lang w:val="sr-Latn-ME"/>
        </w:rPr>
        <w:t xml:space="preserve">Kompanija „13. Jul Plantaže“ ad </w:t>
      </w:r>
      <w:r>
        <w:rPr>
          <w:rFonts w:cstheme="minorHAnsi"/>
          <w:sz w:val="26"/>
          <w:szCs w:val="26"/>
          <w:lang w:val="sr-Latn-ME"/>
        </w:rPr>
        <w:t>je</w:t>
      </w:r>
      <w:r w:rsidRPr="00C20499">
        <w:rPr>
          <w:rFonts w:cstheme="minorHAnsi"/>
          <w:sz w:val="26"/>
          <w:szCs w:val="26"/>
          <w:lang w:val="sr-Latn-ME"/>
        </w:rPr>
        <w:t xml:space="preserve"> najveći poljoprivredni proizvođač u Crnoj Gori, dominantn</w:t>
      </w:r>
      <w:r w:rsidR="00B6400D">
        <w:rPr>
          <w:rFonts w:cstheme="minorHAnsi"/>
          <w:sz w:val="26"/>
          <w:szCs w:val="26"/>
          <w:lang w:val="sr-Latn-ME"/>
        </w:rPr>
        <w:t>e</w:t>
      </w:r>
      <w:r w:rsidRPr="00C20499">
        <w:rPr>
          <w:rFonts w:cstheme="minorHAnsi"/>
          <w:sz w:val="26"/>
          <w:szCs w:val="26"/>
          <w:lang w:val="sr-Latn-ME"/>
        </w:rPr>
        <w:t xml:space="preserve"> industrijsk</w:t>
      </w:r>
      <w:r w:rsidR="00B6400D">
        <w:rPr>
          <w:rFonts w:cstheme="minorHAnsi"/>
          <w:sz w:val="26"/>
          <w:szCs w:val="26"/>
          <w:lang w:val="sr-Latn-ME"/>
        </w:rPr>
        <w:t>e</w:t>
      </w:r>
      <w:r w:rsidRPr="00C20499">
        <w:rPr>
          <w:rFonts w:cstheme="minorHAnsi"/>
          <w:sz w:val="26"/>
          <w:szCs w:val="26"/>
          <w:lang w:val="sr-Latn-ME"/>
        </w:rPr>
        <w:t xml:space="preserve"> gran</w:t>
      </w:r>
      <w:r w:rsidR="00B6400D">
        <w:rPr>
          <w:rFonts w:cstheme="minorHAnsi"/>
          <w:sz w:val="26"/>
          <w:szCs w:val="26"/>
          <w:lang w:val="sr-Latn-ME"/>
        </w:rPr>
        <w:t>e u</w:t>
      </w:r>
      <w:r w:rsidRPr="00C20499">
        <w:rPr>
          <w:rFonts w:cstheme="minorHAnsi"/>
          <w:sz w:val="26"/>
          <w:szCs w:val="26"/>
          <w:lang w:val="sr-Latn-ME"/>
        </w:rPr>
        <w:t xml:space="preserve"> državi. Plantaže su izvozno </w:t>
      </w:r>
      <w:r w:rsidR="00B6400D">
        <w:rPr>
          <w:rFonts w:cstheme="minorHAnsi"/>
          <w:sz w:val="26"/>
          <w:szCs w:val="26"/>
          <w:lang w:val="sr-Latn-ME"/>
        </w:rPr>
        <w:t>orjentisane, pa</w:t>
      </w:r>
      <w:r w:rsidRPr="00C20499">
        <w:rPr>
          <w:rFonts w:cstheme="minorHAnsi"/>
          <w:sz w:val="26"/>
          <w:szCs w:val="26"/>
          <w:lang w:val="sr-Latn-ME"/>
        </w:rPr>
        <w:t xml:space="preserve"> </w:t>
      </w:r>
      <w:r w:rsidR="00B6400D">
        <w:rPr>
          <w:rFonts w:cstheme="minorHAnsi"/>
          <w:sz w:val="26"/>
          <w:szCs w:val="26"/>
          <w:lang w:val="sr-Latn-ME"/>
        </w:rPr>
        <w:t>s</w:t>
      </w:r>
      <w:r w:rsidRPr="00C20499">
        <w:rPr>
          <w:rFonts w:cstheme="minorHAnsi"/>
          <w:sz w:val="26"/>
          <w:szCs w:val="26"/>
          <w:lang w:val="sr-Latn-ME"/>
        </w:rPr>
        <w:t>e 80% količin</w:t>
      </w:r>
      <w:r w:rsidR="00B6400D">
        <w:rPr>
          <w:rFonts w:cstheme="minorHAnsi"/>
          <w:sz w:val="26"/>
          <w:szCs w:val="26"/>
          <w:lang w:val="sr-Latn-ME"/>
        </w:rPr>
        <w:t>e flaširanih vina konzumira</w:t>
      </w:r>
      <w:r w:rsidRPr="00C20499">
        <w:rPr>
          <w:rFonts w:cstheme="minorHAnsi"/>
          <w:sz w:val="26"/>
          <w:szCs w:val="26"/>
          <w:lang w:val="sr-Latn-ME"/>
        </w:rPr>
        <w:t xml:space="preserve"> od strane inostranih građana unutar ili van Crne Gore. Uticaj covid-19 krize je dao jasnu opomenu da je neophodno prestruktuiranje pristupa tržišta sve u smislu:</w:t>
      </w:r>
    </w:p>
    <w:p w:rsidR="00C20499" w:rsidRPr="00C20499" w:rsidRDefault="00C20499" w:rsidP="00C20499">
      <w:pPr>
        <w:pStyle w:val="ListParagraph"/>
        <w:spacing w:after="240"/>
        <w:ind w:left="0"/>
        <w:rPr>
          <w:rFonts w:cstheme="minorHAnsi"/>
          <w:sz w:val="8"/>
          <w:szCs w:val="26"/>
          <w:lang w:val="sr-Latn-ME"/>
        </w:rPr>
      </w:pPr>
    </w:p>
    <w:p w:rsidR="00C20499" w:rsidRPr="00C20499" w:rsidRDefault="00C20499" w:rsidP="00C20499">
      <w:pPr>
        <w:pStyle w:val="ListParagraph"/>
        <w:numPr>
          <w:ilvl w:val="0"/>
          <w:numId w:val="32"/>
        </w:numPr>
        <w:spacing w:after="240"/>
        <w:rPr>
          <w:rFonts w:cstheme="minorHAnsi"/>
          <w:sz w:val="26"/>
          <w:szCs w:val="26"/>
          <w:lang w:val="sr-Latn-ME"/>
        </w:rPr>
      </w:pPr>
      <w:r w:rsidRPr="00C20499">
        <w:rPr>
          <w:rFonts w:cstheme="minorHAnsi"/>
          <w:sz w:val="26"/>
          <w:szCs w:val="26"/>
          <w:lang w:val="sr-Latn-ME"/>
        </w:rPr>
        <w:t>uvođenj</w:t>
      </w:r>
      <w:r>
        <w:rPr>
          <w:rFonts w:cstheme="minorHAnsi"/>
          <w:sz w:val="26"/>
          <w:szCs w:val="26"/>
          <w:lang w:val="sr-Latn-ME"/>
        </w:rPr>
        <w:t>a</w:t>
      </w:r>
      <w:r w:rsidR="00B6400D">
        <w:rPr>
          <w:rFonts w:cstheme="minorHAnsi"/>
          <w:sz w:val="26"/>
          <w:szCs w:val="26"/>
          <w:lang w:val="sr-Latn-ME"/>
        </w:rPr>
        <w:t xml:space="preserve"> proizvodnje dodatnih</w:t>
      </w:r>
      <w:r w:rsidRPr="00C20499">
        <w:rPr>
          <w:rFonts w:cstheme="minorHAnsi"/>
          <w:sz w:val="26"/>
          <w:szCs w:val="26"/>
          <w:lang w:val="sr-Latn-ME"/>
        </w:rPr>
        <w:t xml:space="preserve"> voćarskih vrsta</w:t>
      </w:r>
    </w:p>
    <w:p w:rsidR="00C20499" w:rsidRPr="00C20499" w:rsidRDefault="00C20499" w:rsidP="00C20499">
      <w:pPr>
        <w:pStyle w:val="ListParagraph"/>
        <w:numPr>
          <w:ilvl w:val="0"/>
          <w:numId w:val="32"/>
        </w:numPr>
        <w:spacing w:after="240"/>
        <w:rPr>
          <w:rFonts w:cstheme="minorHAnsi"/>
          <w:sz w:val="26"/>
          <w:szCs w:val="26"/>
          <w:lang w:val="sr-Latn-ME"/>
        </w:rPr>
      </w:pPr>
      <w:r w:rsidRPr="00C20499">
        <w:rPr>
          <w:rFonts w:cstheme="minorHAnsi"/>
          <w:sz w:val="26"/>
          <w:szCs w:val="26"/>
          <w:lang w:val="sr-Latn-ME"/>
        </w:rPr>
        <w:t>dalje</w:t>
      </w:r>
      <w:r>
        <w:rPr>
          <w:rFonts w:cstheme="minorHAnsi"/>
          <w:sz w:val="26"/>
          <w:szCs w:val="26"/>
          <w:lang w:val="sr-Latn-ME"/>
        </w:rPr>
        <w:t>g</w:t>
      </w:r>
      <w:r w:rsidRPr="00C20499">
        <w:rPr>
          <w:rFonts w:cstheme="minorHAnsi"/>
          <w:sz w:val="26"/>
          <w:szCs w:val="26"/>
          <w:lang w:val="sr-Latn-ME"/>
        </w:rPr>
        <w:t xml:space="preserve"> unapređenj</w:t>
      </w:r>
      <w:r>
        <w:rPr>
          <w:rFonts w:cstheme="minorHAnsi"/>
          <w:sz w:val="26"/>
          <w:szCs w:val="26"/>
          <w:lang w:val="sr-Latn-ME"/>
        </w:rPr>
        <w:t>a</w:t>
      </w:r>
      <w:r w:rsidRPr="00C20499">
        <w:rPr>
          <w:rFonts w:cstheme="minorHAnsi"/>
          <w:sz w:val="26"/>
          <w:szCs w:val="26"/>
          <w:lang w:val="sr-Latn-ME"/>
        </w:rPr>
        <w:t xml:space="preserve"> i povećanj</w:t>
      </w:r>
      <w:r>
        <w:rPr>
          <w:rFonts w:cstheme="minorHAnsi"/>
          <w:sz w:val="26"/>
          <w:szCs w:val="26"/>
          <w:lang w:val="sr-Latn-ME"/>
        </w:rPr>
        <w:t>a</w:t>
      </w:r>
      <w:r w:rsidRPr="00C20499">
        <w:rPr>
          <w:rFonts w:cstheme="minorHAnsi"/>
          <w:sz w:val="26"/>
          <w:szCs w:val="26"/>
          <w:lang w:val="sr-Latn-ME"/>
        </w:rPr>
        <w:t xml:space="preserve"> </w:t>
      </w:r>
      <w:r>
        <w:rPr>
          <w:rFonts w:cstheme="minorHAnsi"/>
          <w:sz w:val="26"/>
          <w:szCs w:val="26"/>
          <w:lang w:val="sr-Latn-ME"/>
        </w:rPr>
        <w:t>postojećih</w:t>
      </w:r>
      <w:r w:rsidR="004C0203">
        <w:rPr>
          <w:rFonts w:cstheme="minorHAnsi"/>
          <w:sz w:val="26"/>
          <w:szCs w:val="26"/>
          <w:lang w:val="sr-Latn-ME"/>
        </w:rPr>
        <w:t xml:space="preserve"> prinosa</w:t>
      </w:r>
      <w:r>
        <w:rPr>
          <w:rFonts w:cstheme="minorHAnsi"/>
          <w:sz w:val="26"/>
          <w:szCs w:val="26"/>
          <w:lang w:val="sr-Latn-ME"/>
        </w:rPr>
        <w:t xml:space="preserve"> stonog gro</w:t>
      </w:r>
      <w:r w:rsidRPr="00C20499">
        <w:rPr>
          <w:rFonts w:cstheme="minorHAnsi"/>
          <w:sz w:val="26"/>
          <w:szCs w:val="26"/>
          <w:lang w:val="sr-Latn-ME"/>
        </w:rPr>
        <w:t xml:space="preserve">žđa, breskve i nektarine, maslinovog ulja i ribe. </w:t>
      </w:r>
    </w:p>
    <w:p w:rsidR="00C20499" w:rsidRPr="00C20499" w:rsidRDefault="00C20499" w:rsidP="00C20499">
      <w:pPr>
        <w:pStyle w:val="ListParagraph"/>
        <w:spacing w:after="240"/>
        <w:ind w:left="1080"/>
        <w:rPr>
          <w:rFonts w:cstheme="minorHAnsi"/>
          <w:sz w:val="26"/>
          <w:szCs w:val="26"/>
          <w:lang w:val="sr-Latn-ME"/>
        </w:rPr>
      </w:pPr>
    </w:p>
    <w:p w:rsidR="00C20499" w:rsidRDefault="00C20499" w:rsidP="00C20499">
      <w:pPr>
        <w:pStyle w:val="ListParagraph"/>
        <w:spacing w:after="240"/>
        <w:ind w:left="0"/>
        <w:rPr>
          <w:rFonts w:cstheme="minorHAnsi"/>
          <w:sz w:val="26"/>
          <w:szCs w:val="26"/>
          <w:lang w:val="sr-Latn-ME"/>
        </w:rPr>
      </w:pPr>
      <w:r w:rsidRPr="00C20499">
        <w:rPr>
          <w:rFonts w:cstheme="minorHAnsi"/>
          <w:sz w:val="26"/>
          <w:szCs w:val="26"/>
          <w:lang w:val="sr-Latn-ME"/>
        </w:rPr>
        <w:t>Kao posl</w:t>
      </w:r>
      <w:r>
        <w:rPr>
          <w:rFonts w:cstheme="minorHAnsi"/>
          <w:sz w:val="26"/>
          <w:szCs w:val="26"/>
          <w:lang w:val="sr-Latn-ME"/>
        </w:rPr>
        <w:t>j</w:t>
      </w:r>
      <w:r w:rsidRPr="00C20499">
        <w:rPr>
          <w:rFonts w:cstheme="minorHAnsi"/>
          <w:sz w:val="26"/>
          <w:szCs w:val="26"/>
          <w:lang w:val="sr-Latn-ME"/>
        </w:rPr>
        <w:t>edica mjera ograničenja širenja korona virusa u prvoj polovini 2020.godine najveći pad ekonomske aktivnosti zabilježili su sektor turizma, trgovine i industrijsk</w:t>
      </w:r>
      <w:r w:rsidR="004C0203">
        <w:rPr>
          <w:rFonts w:cstheme="minorHAnsi"/>
          <w:sz w:val="26"/>
          <w:szCs w:val="26"/>
          <w:lang w:val="sr-Latn-ME"/>
        </w:rPr>
        <w:t>e</w:t>
      </w:r>
      <w:r w:rsidRPr="00C20499">
        <w:rPr>
          <w:rFonts w:cstheme="minorHAnsi"/>
          <w:sz w:val="26"/>
          <w:szCs w:val="26"/>
          <w:lang w:val="sr-Latn-ME"/>
        </w:rPr>
        <w:t xml:space="preserve"> proizvodnj</w:t>
      </w:r>
      <w:r w:rsidR="004C0203">
        <w:rPr>
          <w:rFonts w:cstheme="minorHAnsi"/>
          <w:sz w:val="26"/>
          <w:szCs w:val="26"/>
          <w:lang w:val="sr-Latn-ME"/>
        </w:rPr>
        <w:t>e</w:t>
      </w:r>
      <w:r w:rsidRPr="00C20499">
        <w:rPr>
          <w:rFonts w:cstheme="minorHAnsi"/>
          <w:sz w:val="26"/>
          <w:szCs w:val="26"/>
          <w:lang w:val="sr-Latn-ME"/>
        </w:rPr>
        <w:t>. Značajno smanjenje turističke aktivnosti, koja pre</w:t>
      </w:r>
      <w:r w:rsidR="004C0203">
        <w:rPr>
          <w:rFonts w:cstheme="minorHAnsi"/>
          <w:sz w:val="26"/>
          <w:szCs w:val="26"/>
          <w:lang w:val="sr-Latn-ME"/>
        </w:rPr>
        <w:t>dstavlja jedan</w:t>
      </w:r>
      <w:r w:rsidRPr="00C20499">
        <w:rPr>
          <w:rFonts w:cstheme="minorHAnsi"/>
          <w:sz w:val="26"/>
          <w:szCs w:val="26"/>
          <w:lang w:val="sr-Latn-ME"/>
        </w:rPr>
        <w:t xml:space="preserve"> od glavnih pokretača ekonomije, utica</w:t>
      </w:r>
      <w:r w:rsidR="004C0203">
        <w:rPr>
          <w:rFonts w:cstheme="minorHAnsi"/>
          <w:sz w:val="26"/>
          <w:szCs w:val="26"/>
          <w:lang w:val="sr-Latn-ME"/>
        </w:rPr>
        <w:t>l</w:t>
      </w:r>
      <w:r w:rsidRPr="00C20499">
        <w:rPr>
          <w:rFonts w:cstheme="minorHAnsi"/>
          <w:sz w:val="26"/>
          <w:szCs w:val="26"/>
          <w:lang w:val="sr-Latn-ME"/>
        </w:rPr>
        <w:t>o je i na finansijske parametre tj. ekonomske p</w:t>
      </w:r>
      <w:r w:rsidR="004C0203">
        <w:rPr>
          <w:rFonts w:cstheme="minorHAnsi"/>
          <w:sz w:val="26"/>
          <w:szCs w:val="26"/>
          <w:lang w:val="sr-Latn-ME"/>
        </w:rPr>
        <w:t>okazatelje u ovoj kompaniji.</w:t>
      </w:r>
    </w:p>
    <w:p w:rsidR="00C20499" w:rsidRPr="00C20499" w:rsidRDefault="00C20499" w:rsidP="00C20499">
      <w:pPr>
        <w:pStyle w:val="ListParagraph"/>
        <w:spacing w:after="240"/>
        <w:ind w:left="0"/>
        <w:rPr>
          <w:rFonts w:cstheme="minorHAnsi"/>
          <w:sz w:val="26"/>
          <w:szCs w:val="26"/>
          <w:lang w:val="sr-Latn-ME"/>
        </w:rPr>
      </w:pPr>
    </w:p>
    <w:p w:rsidR="00C20499" w:rsidRPr="00C20499" w:rsidRDefault="00C20499" w:rsidP="00C20499">
      <w:pPr>
        <w:pStyle w:val="ListParagraph"/>
        <w:spacing w:after="240"/>
        <w:ind w:left="0"/>
        <w:rPr>
          <w:rFonts w:cstheme="minorHAnsi"/>
          <w:sz w:val="26"/>
          <w:szCs w:val="26"/>
          <w:lang w:val="sr-Latn-ME"/>
        </w:rPr>
      </w:pPr>
      <w:r w:rsidRPr="00C20499">
        <w:rPr>
          <w:rFonts w:cstheme="minorHAnsi"/>
          <w:sz w:val="26"/>
          <w:szCs w:val="26"/>
          <w:lang w:val="sr-Latn-ME"/>
        </w:rPr>
        <w:t xml:space="preserve">Kompanija „13. Jul Plantaže“ su dominantni učesnik u ukupnoj proizvodnji </w:t>
      </w:r>
      <w:r w:rsidR="004C0203">
        <w:rPr>
          <w:rFonts w:cstheme="minorHAnsi"/>
          <w:sz w:val="26"/>
          <w:szCs w:val="26"/>
          <w:lang w:val="sr-Latn-ME"/>
        </w:rPr>
        <w:t>vina  u Crnoj Gori i lider</w:t>
      </w:r>
      <w:r w:rsidRPr="00C20499">
        <w:rPr>
          <w:rFonts w:cstheme="minorHAnsi"/>
          <w:sz w:val="26"/>
          <w:szCs w:val="26"/>
          <w:lang w:val="sr-Latn-ME"/>
        </w:rPr>
        <w:t xml:space="preserve"> na teritoriji zapadnog Balkana. Karakteristično je to što je kompanija jedina na Zapadnom Balkanu koja ima značajnu površinu vinograda </w:t>
      </w:r>
      <w:r w:rsidR="00FA6894">
        <w:rPr>
          <w:rFonts w:cstheme="minorHAnsi"/>
          <w:sz w:val="26"/>
          <w:szCs w:val="26"/>
          <w:lang w:val="sr-Latn-ME"/>
        </w:rPr>
        <w:t>u jednoj cjelini</w:t>
      </w:r>
      <w:r w:rsidRPr="00C20499">
        <w:rPr>
          <w:rFonts w:cstheme="minorHAnsi"/>
          <w:sz w:val="26"/>
          <w:szCs w:val="26"/>
          <w:lang w:val="sr-Latn-ME"/>
        </w:rPr>
        <w:t>, ujedno i n</w:t>
      </w:r>
      <w:r w:rsidR="00FA6894">
        <w:rPr>
          <w:rFonts w:cstheme="minorHAnsi"/>
          <w:sz w:val="26"/>
          <w:szCs w:val="26"/>
          <w:lang w:val="sr-Latn-ME"/>
        </w:rPr>
        <w:t>ajveći vinograd u jednom kompleksu</w:t>
      </w:r>
      <w:r w:rsidRPr="00C20499">
        <w:rPr>
          <w:rFonts w:cstheme="minorHAnsi"/>
          <w:sz w:val="26"/>
          <w:szCs w:val="26"/>
          <w:lang w:val="sr-Latn-ME"/>
        </w:rPr>
        <w:t xml:space="preserve"> u Evropi.</w:t>
      </w:r>
    </w:p>
    <w:p w:rsidR="00C20499" w:rsidRPr="00B37EEF" w:rsidRDefault="00C20499" w:rsidP="00BA0A46">
      <w:pPr>
        <w:pStyle w:val="ListParagraph"/>
        <w:spacing w:after="240"/>
        <w:ind w:left="0"/>
        <w:rPr>
          <w:rFonts w:cstheme="minorHAnsi"/>
          <w:sz w:val="26"/>
          <w:szCs w:val="26"/>
          <w:lang w:val="sr-Latn-ME"/>
        </w:rPr>
      </w:pPr>
    </w:p>
    <w:p w:rsidR="00733F59" w:rsidRPr="00B37EEF" w:rsidRDefault="00733F59" w:rsidP="007E79DF">
      <w:pPr>
        <w:spacing w:after="0" w:line="240" w:lineRule="auto"/>
        <w:ind w:right="284"/>
        <w:jc w:val="both"/>
        <w:rPr>
          <w:rFonts w:cs="Arial"/>
          <w:b/>
          <w:i/>
          <w:sz w:val="26"/>
          <w:szCs w:val="26"/>
          <w:lang w:val="sr-Latn-ME"/>
        </w:rPr>
      </w:pPr>
      <w:r w:rsidRPr="00B37EEF">
        <w:rPr>
          <w:rFonts w:cs="Arial"/>
          <w:b/>
          <w:i/>
          <w:sz w:val="26"/>
          <w:szCs w:val="26"/>
          <w:lang w:val="sr-Latn-ME"/>
        </w:rPr>
        <w:t>Proizvodnja</w:t>
      </w:r>
    </w:p>
    <w:p w:rsidR="007E79DF" w:rsidRPr="00B37EEF" w:rsidRDefault="007E79DF" w:rsidP="007E79DF">
      <w:pPr>
        <w:spacing w:after="0" w:line="240" w:lineRule="auto"/>
        <w:ind w:right="284"/>
        <w:jc w:val="both"/>
        <w:rPr>
          <w:rFonts w:cs="Arial"/>
          <w:b/>
          <w:i/>
          <w:sz w:val="28"/>
          <w:szCs w:val="14"/>
          <w:highlight w:val="yellow"/>
          <w:lang w:val="sr-Latn-ME"/>
        </w:rPr>
      </w:pPr>
    </w:p>
    <w:p w:rsidR="00B37EEF" w:rsidRPr="00B37EEF" w:rsidRDefault="00B37EEF" w:rsidP="00B37EEF">
      <w:pPr>
        <w:pStyle w:val="NormalWeb"/>
        <w:spacing w:before="0" w:beforeAutospacing="0"/>
        <w:jc w:val="both"/>
        <w:rPr>
          <w:rFonts w:asciiTheme="minorHAnsi" w:hAnsiTheme="minorHAnsi" w:cstheme="minorHAnsi"/>
          <w:sz w:val="26"/>
          <w:szCs w:val="26"/>
          <w:lang w:val="sr-Latn-ME"/>
        </w:rPr>
      </w:pPr>
      <w:r w:rsidRPr="00B37EEF">
        <w:rPr>
          <w:rFonts w:asciiTheme="minorHAnsi" w:hAnsiTheme="minorHAnsi" w:cstheme="minorHAnsi"/>
          <w:sz w:val="26"/>
          <w:szCs w:val="26"/>
          <w:lang w:val="sr-Latn-ME"/>
        </w:rPr>
        <w:t>U proizvodnoj 2019/2020, i pored pandemije korona virusa, ostvarili smo dobre proizvodne rezultate i do</w:t>
      </w:r>
      <w:r>
        <w:rPr>
          <w:rFonts w:asciiTheme="minorHAnsi" w:hAnsiTheme="minorHAnsi" w:cstheme="minorHAnsi"/>
          <w:sz w:val="26"/>
          <w:szCs w:val="26"/>
          <w:lang w:val="sr-Latn-ME"/>
        </w:rPr>
        <w:t>b</w:t>
      </w:r>
      <w:r w:rsidRPr="00B37EEF">
        <w:rPr>
          <w:rFonts w:asciiTheme="minorHAnsi" w:hAnsiTheme="minorHAnsi" w:cstheme="minorHAnsi"/>
          <w:sz w:val="26"/>
          <w:szCs w:val="26"/>
          <w:lang w:val="sr-Latn-ME"/>
        </w:rPr>
        <w:t xml:space="preserve">ili visoke ocjene za kvalitet naših proizvoda. </w:t>
      </w:r>
    </w:p>
    <w:p w:rsidR="00B37EEF" w:rsidRPr="00B37EEF" w:rsidRDefault="00B37EEF" w:rsidP="00B37EEF">
      <w:pPr>
        <w:pStyle w:val="NormalWeb"/>
        <w:spacing w:after="0"/>
        <w:jc w:val="both"/>
        <w:rPr>
          <w:rFonts w:asciiTheme="minorHAnsi" w:hAnsiTheme="minorHAnsi" w:cstheme="minorHAnsi"/>
          <w:sz w:val="26"/>
          <w:szCs w:val="26"/>
          <w:lang w:val="sr-Latn-ME"/>
        </w:rPr>
      </w:pPr>
      <w:r w:rsidRPr="00B37EEF">
        <w:rPr>
          <w:rFonts w:asciiTheme="minorHAnsi" w:hAnsiTheme="minorHAnsi" w:cstheme="minorHAnsi"/>
          <w:sz w:val="26"/>
          <w:szCs w:val="26"/>
          <w:lang w:val="sr-Latn-ME"/>
        </w:rPr>
        <w:t>Angažovanjem stalno zaposlenih radnika iz proizvodnje i uprave, koji su pored svojih redovnih poslovnih obaveza učestvovali na poslovima u vinogradu i berbi breskve</w:t>
      </w:r>
      <w:r>
        <w:rPr>
          <w:rFonts w:asciiTheme="minorHAnsi" w:hAnsiTheme="minorHAnsi" w:cstheme="minorHAnsi"/>
          <w:sz w:val="26"/>
          <w:szCs w:val="26"/>
          <w:lang w:val="sr-Latn-ME"/>
        </w:rPr>
        <w:t>,</w:t>
      </w:r>
      <w:r w:rsidRPr="00B37EEF">
        <w:rPr>
          <w:rFonts w:asciiTheme="minorHAnsi" w:hAnsiTheme="minorHAnsi" w:cstheme="minorHAnsi"/>
          <w:sz w:val="26"/>
          <w:szCs w:val="26"/>
          <w:lang w:val="sr-Latn-ME"/>
        </w:rPr>
        <w:t xml:space="preserve"> ublažen je problem nedostatka</w:t>
      </w:r>
      <w:r>
        <w:rPr>
          <w:rFonts w:asciiTheme="minorHAnsi" w:hAnsiTheme="minorHAnsi" w:cstheme="minorHAnsi"/>
          <w:sz w:val="26"/>
          <w:szCs w:val="26"/>
          <w:lang w:val="sr-Latn-ME"/>
        </w:rPr>
        <w:t xml:space="preserve"> </w:t>
      </w:r>
      <w:r w:rsidRPr="00B37EEF">
        <w:rPr>
          <w:rFonts w:asciiTheme="minorHAnsi" w:hAnsiTheme="minorHAnsi" w:cstheme="minorHAnsi"/>
          <w:sz w:val="26"/>
          <w:szCs w:val="26"/>
          <w:lang w:val="sr-Latn-ME"/>
        </w:rPr>
        <w:t>sezonske radne snage izazvan krizom COV</w:t>
      </w:r>
      <w:r w:rsidR="005B63C2">
        <w:rPr>
          <w:rFonts w:asciiTheme="minorHAnsi" w:hAnsiTheme="minorHAnsi" w:cstheme="minorHAnsi"/>
          <w:sz w:val="26"/>
          <w:szCs w:val="26"/>
          <w:lang w:val="sr-Latn-ME"/>
        </w:rPr>
        <w:t>ID</w:t>
      </w:r>
      <w:r w:rsidRPr="00B37EEF">
        <w:rPr>
          <w:rFonts w:asciiTheme="minorHAnsi" w:hAnsiTheme="minorHAnsi" w:cstheme="minorHAnsi"/>
          <w:sz w:val="26"/>
          <w:szCs w:val="26"/>
          <w:lang w:val="sr-Latn-ME"/>
        </w:rPr>
        <w:t>-19</w:t>
      </w:r>
      <w:r>
        <w:rPr>
          <w:rFonts w:asciiTheme="minorHAnsi" w:hAnsiTheme="minorHAnsi" w:cstheme="minorHAnsi"/>
          <w:sz w:val="26"/>
          <w:szCs w:val="26"/>
          <w:lang w:val="sr-Latn-ME"/>
        </w:rPr>
        <w:t>.</w:t>
      </w:r>
    </w:p>
    <w:p w:rsidR="00944D15" w:rsidRPr="001024F1" w:rsidRDefault="00A86A5E" w:rsidP="007E79DF">
      <w:pPr>
        <w:pStyle w:val="ListParagraph"/>
        <w:spacing w:before="0"/>
        <w:ind w:left="0"/>
        <w:rPr>
          <w:rFonts w:cstheme="minorHAnsi"/>
          <w:sz w:val="26"/>
          <w:szCs w:val="26"/>
          <w:lang w:val="sr-Latn-ME"/>
        </w:rPr>
      </w:pPr>
      <w:r w:rsidRPr="001024F1">
        <w:rPr>
          <w:rFonts w:cstheme="minorHAnsi"/>
          <w:sz w:val="26"/>
          <w:szCs w:val="26"/>
          <w:lang w:val="sr-Latn-ME"/>
        </w:rPr>
        <w:t>Ostvarena proizvodnj</w:t>
      </w:r>
      <w:r w:rsidR="001024F1" w:rsidRPr="001024F1">
        <w:rPr>
          <w:rFonts w:cstheme="minorHAnsi"/>
          <w:sz w:val="26"/>
          <w:szCs w:val="26"/>
          <w:lang w:val="sr-Latn-ME"/>
        </w:rPr>
        <w:t>a u 2020</w:t>
      </w:r>
      <w:r w:rsidRPr="001024F1">
        <w:rPr>
          <w:rFonts w:cstheme="minorHAnsi"/>
          <w:sz w:val="26"/>
          <w:szCs w:val="26"/>
          <w:lang w:val="sr-Latn-ME"/>
        </w:rPr>
        <w:t>.godini:</w:t>
      </w:r>
    </w:p>
    <w:p w:rsidR="00B37EEF" w:rsidRDefault="001024F1" w:rsidP="00B37EEF">
      <w:pPr>
        <w:pStyle w:val="ListParagraph"/>
        <w:numPr>
          <w:ilvl w:val="0"/>
          <w:numId w:val="27"/>
        </w:numPr>
        <w:spacing w:before="0"/>
        <w:rPr>
          <w:rFonts w:cstheme="minorHAnsi"/>
          <w:sz w:val="26"/>
          <w:szCs w:val="26"/>
          <w:lang w:val="sr-Latn-ME"/>
        </w:rPr>
      </w:pPr>
      <w:r w:rsidRPr="00D80864">
        <w:rPr>
          <w:rFonts w:cstheme="minorHAnsi"/>
          <w:sz w:val="26"/>
          <w:szCs w:val="26"/>
          <w:lang w:val="sr-Latn-ME"/>
        </w:rPr>
        <w:t>na površini od 2.141,14</w:t>
      </w:r>
      <w:r w:rsidR="00803BD4" w:rsidRPr="00D80864">
        <w:rPr>
          <w:rFonts w:cstheme="minorHAnsi"/>
          <w:sz w:val="26"/>
          <w:szCs w:val="26"/>
          <w:lang w:val="sr-Latn-ME"/>
        </w:rPr>
        <w:t xml:space="preserve"> ha, os</w:t>
      </w:r>
      <w:r w:rsidRPr="00D80864">
        <w:rPr>
          <w:rFonts w:cstheme="minorHAnsi"/>
          <w:sz w:val="26"/>
          <w:szCs w:val="26"/>
          <w:lang w:val="sr-Latn-ME"/>
        </w:rPr>
        <w:t>tvarena je proizvodnja od 14.408</w:t>
      </w:r>
      <w:r w:rsidR="00803BD4" w:rsidRPr="00D80864">
        <w:rPr>
          <w:rFonts w:cstheme="minorHAnsi"/>
          <w:sz w:val="26"/>
          <w:szCs w:val="26"/>
          <w:lang w:val="sr-Latn-ME"/>
        </w:rPr>
        <w:t xml:space="preserve"> tona vinskog grožđa, veoma dobr</w:t>
      </w:r>
      <w:r w:rsidRPr="00D80864">
        <w:rPr>
          <w:rFonts w:cstheme="minorHAnsi"/>
          <w:sz w:val="26"/>
          <w:szCs w:val="26"/>
          <w:lang w:val="sr-Latn-ME"/>
        </w:rPr>
        <w:t>og kvaliteta, što je 4</w:t>
      </w:r>
      <w:r w:rsidR="00A3797F" w:rsidRPr="00D80864">
        <w:rPr>
          <w:rFonts w:cstheme="minorHAnsi"/>
          <w:sz w:val="26"/>
          <w:szCs w:val="26"/>
          <w:lang w:val="sr-Latn-ME"/>
        </w:rPr>
        <w:t xml:space="preserve">% manje </w:t>
      </w:r>
      <w:r w:rsidR="00803BD4" w:rsidRPr="00D80864">
        <w:rPr>
          <w:rFonts w:cstheme="minorHAnsi"/>
          <w:sz w:val="26"/>
          <w:szCs w:val="26"/>
          <w:lang w:val="sr-Latn-ME"/>
        </w:rPr>
        <w:t>od ostvarene proizvodnje u 201</w:t>
      </w:r>
      <w:r w:rsidRPr="00D80864">
        <w:rPr>
          <w:rFonts w:cstheme="minorHAnsi"/>
          <w:sz w:val="26"/>
          <w:szCs w:val="26"/>
          <w:lang w:val="sr-Latn-ME"/>
        </w:rPr>
        <w:t>9</w:t>
      </w:r>
      <w:r w:rsidR="00803BD4" w:rsidRPr="00D80864">
        <w:rPr>
          <w:rFonts w:cstheme="minorHAnsi"/>
          <w:sz w:val="26"/>
          <w:szCs w:val="26"/>
          <w:lang w:val="sr-Latn-ME"/>
        </w:rPr>
        <w:t xml:space="preserve">. godini. </w:t>
      </w:r>
    </w:p>
    <w:p w:rsidR="00D80864" w:rsidRPr="00D80864" w:rsidRDefault="00D80864" w:rsidP="003B5D96">
      <w:pPr>
        <w:pStyle w:val="ListParagraph"/>
        <w:spacing w:before="0"/>
        <w:ind w:left="502"/>
        <w:rPr>
          <w:rFonts w:cstheme="minorHAnsi"/>
          <w:sz w:val="26"/>
          <w:szCs w:val="26"/>
          <w:lang w:val="sr-Latn-ME"/>
        </w:rPr>
      </w:pPr>
    </w:p>
    <w:p w:rsidR="00507A70" w:rsidRPr="001024F1" w:rsidRDefault="001024F1" w:rsidP="00796832">
      <w:pPr>
        <w:pStyle w:val="ListParagraph"/>
        <w:numPr>
          <w:ilvl w:val="0"/>
          <w:numId w:val="27"/>
        </w:numPr>
        <w:spacing w:before="0"/>
        <w:rPr>
          <w:rFonts w:cstheme="minorHAnsi"/>
          <w:sz w:val="26"/>
          <w:szCs w:val="26"/>
          <w:lang w:val="sr-Latn-ME"/>
        </w:rPr>
      </w:pPr>
      <w:r w:rsidRPr="001024F1">
        <w:rPr>
          <w:rFonts w:cstheme="minorHAnsi"/>
          <w:sz w:val="26"/>
          <w:szCs w:val="26"/>
          <w:lang w:val="sr-Latn-ME"/>
        </w:rPr>
        <w:t>Na površini od 137,97</w:t>
      </w:r>
      <w:r w:rsidR="00A3797F" w:rsidRPr="001024F1">
        <w:rPr>
          <w:rFonts w:cstheme="minorHAnsi"/>
          <w:sz w:val="26"/>
          <w:szCs w:val="26"/>
          <w:lang w:val="sr-Latn-ME"/>
        </w:rPr>
        <w:t xml:space="preserve"> ha ostvarena je proizvodnja od </w:t>
      </w:r>
      <w:r w:rsidRPr="001024F1">
        <w:rPr>
          <w:rFonts w:cstheme="minorHAnsi"/>
          <w:sz w:val="26"/>
          <w:szCs w:val="26"/>
          <w:lang w:val="sr-Latn-ME"/>
        </w:rPr>
        <w:t>1.595</w:t>
      </w:r>
      <w:r w:rsidR="00A3797F" w:rsidRPr="001024F1">
        <w:rPr>
          <w:rFonts w:cstheme="minorHAnsi"/>
          <w:sz w:val="26"/>
          <w:szCs w:val="26"/>
          <w:lang w:val="sr-Latn-ME"/>
        </w:rPr>
        <w:t xml:space="preserve"> tona stonog gro</w:t>
      </w:r>
      <w:r w:rsidRPr="001024F1">
        <w:rPr>
          <w:rFonts w:cstheme="minorHAnsi"/>
          <w:sz w:val="26"/>
          <w:szCs w:val="26"/>
          <w:lang w:val="sr-Latn-ME"/>
        </w:rPr>
        <w:t>žđa, što je</w:t>
      </w:r>
      <w:r w:rsidR="00A3797F" w:rsidRPr="001024F1">
        <w:rPr>
          <w:rFonts w:cstheme="minorHAnsi"/>
          <w:sz w:val="26"/>
          <w:szCs w:val="26"/>
          <w:lang w:val="sr-Latn-ME"/>
        </w:rPr>
        <w:t xml:space="preserve"> </w:t>
      </w:r>
      <w:r w:rsidRPr="001024F1">
        <w:rPr>
          <w:rFonts w:cstheme="minorHAnsi"/>
          <w:sz w:val="26"/>
          <w:szCs w:val="26"/>
          <w:lang w:val="sr-Latn-ME"/>
        </w:rPr>
        <w:t>85% više</w:t>
      </w:r>
      <w:r w:rsidR="00A3797F" w:rsidRPr="001024F1">
        <w:rPr>
          <w:rFonts w:cstheme="minorHAnsi"/>
          <w:sz w:val="26"/>
          <w:szCs w:val="26"/>
          <w:lang w:val="sr-Latn-ME"/>
        </w:rPr>
        <w:t xml:space="preserve"> od proizvodnje u 201</w:t>
      </w:r>
      <w:r w:rsidRPr="001024F1">
        <w:rPr>
          <w:rFonts w:cstheme="minorHAnsi"/>
          <w:sz w:val="26"/>
          <w:szCs w:val="26"/>
          <w:lang w:val="sr-Latn-ME"/>
        </w:rPr>
        <w:t>9</w:t>
      </w:r>
      <w:r w:rsidR="00A3797F" w:rsidRPr="001024F1">
        <w:rPr>
          <w:rFonts w:cstheme="minorHAnsi"/>
          <w:sz w:val="26"/>
          <w:szCs w:val="26"/>
          <w:lang w:val="sr-Latn-ME"/>
        </w:rPr>
        <w:t xml:space="preserve">. godini. </w:t>
      </w:r>
    </w:p>
    <w:p w:rsidR="00DB16D8" w:rsidRPr="001024F1" w:rsidRDefault="00DB16D8" w:rsidP="00DB16D8">
      <w:pPr>
        <w:pStyle w:val="ListParagraph"/>
        <w:spacing w:before="0"/>
        <w:ind w:left="502"/>
        <w:rPr>
          <w:rFonts w:cstheme="minorHAnsi"/>
          <w:sz w:val="26"/>
          <w:szCs w:val="26"/>
          <w:lang w:val="sr-Latn-ME"/>
        </w:rPr>
      </w:pPr>
    </w:p>
    <w:p w:rsidR="00944D15" w:rsidRDefault="00FD46C5" w:rsidP="00FD46C5">
      <w:pPr>
        <w:pStyle w:val="ListParagraph"/>
        <w:numPr>
          <w:ilvl w:val="0"/>
          <w:numId w:val="27"/>
        </w:numPr>
        <w:spacing w:before="0"/>
        <w:rPr>
          <w:rFonts w:cstheme="minorHAnsi"/>
          <w:sz w:val="26"/>
          <w:szCs w:val="26"/>
          <w:lang w:val="sr-Latn-ME"/>
        </w:rPr>
      </w:pPr>
      <w:r w:rsidRPr="001024F1">
        <w:rPr>
          <w:rFonts w:cstheme="minorHAnsi"/>
          <w:sz w:val="26"/>
          <w:szCs w:val="26"/>
          <w:lang w:val="sr-Latn-ME"/>
        </w:rPr>
        <w:t xml:space="preserve">Na površini od </w:t>
      </w:r>
      <w:r w:rsidR="001024F1" w:rsidRPr="001024F1">
        <w:rPr>
          <w:rFonts w:cstheme="minorHAnsi"/>
          <w:sz w:val="26"/>
          <w:szCs w:val="26"/>
          <w:lang w:val="sr-Latn-ME"/>
        </w:rPr>
        <w:t>83,13</w:t>
      </w:r>
      <w:r w:rsidRPr="001024F1">
        <w:rPr>
          <w:rFonts w:cstheme="minorHAnsi"/>
          <w:sz w:val="26"/>
          <w:szCs w:val="26"/>
          <w:lang w:val="sr-Latn-ME"/>
        </w:rPr>
        <w:t xml:space="preserve"> ha ostvarena je proizvodnja breskve od </w:t>
      </w:r>
      <w:r w:rsidR="001024F1" w:rsidRPr="001024F1">
        <w:rPr>
          <w:rFonts w:cstheme="minorHAnsi"/>
          <w:sz w:val="26"/>
          <w:szCs w:val="26"/>
          <w:lang w:val="sr-Latn-ME"/>
        </w:rPr>
        <w:t>1.003</w:t>
      </w:r>
      <w:r w:rsidRPr="001024F1">
        <w:rPr>
          <w:rFonts w:cstheme="minorHAnsi"/>
          <w:sz w:val="26"/>
          <w:szCs w:val="26"/>
          <w:lang w:val="sr-Latn-ME"/>
        </w:rPr>
        <w:t xml:space="preserve"> ton</w:t>
      </w:r>
      <w:r w:rsidR="001024F1" w:rsidRPr="001024F1">
        <w:rPr>
          <w:rFonts w:cstheme="minorHAnsi"/>
          <w:sz w:val="26"/>
          <w:szCs w:val="26"/>
          <w:lang w:val="sr-Latn-ME"/>
        </w:rPr>
        <w:t>e</w:t>
      </w:r>
      <w:r w:rsidRPr="001024F1">
        <w:rPr>
          <w:rFonts w:cstheme="minorHAnsi"/>
          <w:sz w:val="26"/>
          <w:szCs w:val="26"/>
          <w:lang w:val="sr-Latn-ME"/>
        </w:rPr>
        <w:t xml:space="preserve"> što je za </w:t>
      </w:r>
      <w:r w:rsidR="001024F1" w:rsidRPr="001024F1">
        <w:rPr>
          <w:rFonts w:cstheme="minorHAnsi"/>
          <w:sz w:val="26"/>
          <w:szCs w:val="26"/>
          <w:lang w:val="sr-Latn-ME"/>
        </w:rPr>
        <w:t>27</w:t>
      </w:r>
      <w:r w:rsidRPr="001024F1">
        <w:rPr>
          <w:rFonts w:cstheme="minorHAnsi"/>
          <w:sz w:val="26"/>
          <w:szCs w:val="26"/>
          <w:lang w:val="sr-Latn-ME"/>
        </w:rPr>
        <w:t>% više od ostvarene proizvodnje u 201</w:t>
      </w:r>
      <w:r w:rsidR="001024F1" w:rsidRPr="001024F1">
        <w:rPr>
          <w:rFonts w:cstheme="minorHAnsi"/>
          <w:sz w:val="26"/>
          <w:szCs w:val="26"/>
          <w:lang w:val="sr-Latn-ME"/>
        </w:rPr>
        <w:t>9</w:t>
      </w:r>
      <w:r w:rsidRPr="001024F1">
        <w:rPr>
          <w:rFonts w:cstheme="minorHAnsi"/>
          <w:sz w:val="26"/>
          <w:szCs w:val="26"/>
          <w:lang w:val="sr-Latn-ME"/>
        </w:rPr>
        <w:t>. godine</w:t>
      </w:r>
    </w:p>
    <w:p w:rsidR="002F6F0A" w:rsidRPr="002F6F0A" w:rsidRDefault="002F6F0A" w:rsidP="002F6F0A">
      <w:pPr>
        <w:pStyle w:val="ListParagraph"/>
        <w:rPr>
          <w:rFonts w:cstheme="minorHAnsi"/>
          <w:sz w:val="26"/>
          <w:szCs w:val="26"/>
          <w:lang w:val="sr-Latn-ME"/>
        </w:rPr>
      </w:pPr>
    </w:p>
    <w:p w:rsidR="002F6F0A" w:rsidRDefault="002F6F0A" w:rsidP="002F6F0A">
      <w:pPr>
        <w:pStyle w:val="ListParagraph"/>
        <w:numPr>
          <w:ilvl w:val="0"/>
          <w:numId w:val="27"/>
        </w:numPr>
        <w:rPr>
          <w:rFonts w:cstheme="minorHAnsi"/>
          <w:sz w:val="26"/>
          <w:szCs w:val="26"/>
          <w:lang w:val="sr-Latn-ME"/>
        </w:rPr>
      </w:pPr>
      <w:r w:rsidRPr="002F6F0A">
        <w:rPr>
          <w:rFonts w:cstheme="minorHAnsi"/>
          <w:sz w:val="26"/>
          <w:szCs w:val="26"/>
          <w:lang w:val="sr-Latn-ME"/>
        </w:rPr>
        <w:t>Sa površine 2.53 ha kajsije ubrano je 2566 kg</w:t>
      </w:r>
      <w:r w:rsidR="000079EB">
        <w:rPr>
          <w:rFonts w:cstheme="minorHAnsi"/>
          <w:sz w:val="26"/>
          <w:szCs w:val="26"/>
          <w:lang w:val="sr-Latn-ME"/>
        </w:rPr>
        <w:t xml:space="preserve"> </w:t>
      </w:r>
      <w:r w:rsidRPr="002F6F0A">
        <w:rPr>
          <w:rFonts w:cstheme="minorHAnsi"/>
          <w:sz w:val="26"/>
          <w:szCs w:val="26"/>
          <w:lang w:val="sr-Latn-ME"/>
        </w:rPr>
        <w:t>ploda</w:t>
      </w:r>
    </w:p>
    <w:p w:rsidR="000079EB" w:rsidRDefault="000079EB" w:rsidP="000079EB">
      <w:pPr>
        <w:rPr>
          <w:rFonts w:cstheme="minorHAnsi"/>
          <w:sz w:val="26"/>
          <w:szCs w:val="26"/>
          <w:lang w:val="sr-Latn-ME"/>
        </w:rPr>
      </w:pPr>
    </w:p>
    <w:p w:rsidR="003B5D96" w:rsidRPr="000079EB" w:rsidRDefault="003B5D96" w:rsidP="000079EB">
      <w:pPr>
        <w:rPr>
          <w:rFonts w:cstheme="minorHAnsi"/>
          <w:sz w:val="26"/>
          <w:szCs w:val="26"/>
          <w:lang w:val="sr-Latn-ME"/>
        </w:rPr>
      </w:pPr>
    </w:p>
    <w:p w:rsidR="00507A70" w:rsidRPr="00A04DE3" w:rsidRDefault="00507A70" w:rsidP="00507A70">
      <w:pPr>
        <w:pStyle w:val="ListParagraph"/>
        <w:spacing w:before="0"/>
        <w:ind w:left="502"/>
        <w:rPr>
          <w:rFonts w:cstheme="minorHAnsi"/>
          <w:sz w:val="26"/>
          <w:szCs w:val="26"/>
          <w:lang w:val="sr-Latn-ME"/>
        </w:rPr>
      </w:pPr>
    </w:p>
    <w:p w:rsidR="00FD46C5" w:rsidRPr="00A04DE3" w:rsidRDefault="00FD46C5" w:rsidP="00FD46C5">
      <w:pPr>
        <w:pStyle w:val="ListParagraph"/>
        <w:numPr>
          <w:ilvl w:val="0"/>
          <w:numId w:val="27"/>
        </w:numPr>
        <w:spacing w:before="0"/>
        <w:rPr>
          <w:rFonts w:cstheme="minorHAnsi"/>
          <w:sz w:val="26"/>
          <w:szCs w:val="26"/>
          <w:lang w:val="sr-Latn-ME"/>
        </w:rPr>
      </w:pPr>
      <w:r w:rsidRPr="00A04DE3">
        <w:rPr>
          <w:rFonts w:cstheme="minorHAnsi"/>
          <w:sz w:val="26"/>
          <w:szCs w:val="26"/>
          <w:lang w:val="sr-Latn-ME"/>
        </w:rPr>
        <w:t xml:space="preserve">u RJ Prerada ostvarena je proizvodnja od </w:t>
      </w:r>
      <w:r w:rsidR="00695467" w:rsidRPr="00A04DE3">
        <w:rPr>
          <w:rFonts w:cstheme="minorHAnsi"/>
          <w:sz w:val="26"/>
          <w:szCs w:val="26"/>
          <w:lang w:val="sr-Latn-ME"/>
        </w:rPr>
        <w:t xml:space="preserve">8.968.225 kom. </w:t>
      </w:r>
      <w:r w:rsidRPr="00A04DE3">
        <w:rPr>
          <w:rFonts w:cstheme="minorHAnsi"/>
          <w:sz w:val="26"/>
          <w:szCs w:val="26"/>
          <w:lang w:val="sr-Latn-ME"/>
        </w:rPr>
        <w:t xml:space="preserve">flaširanih proizvoda </w:t>
      </w:r>
      <w:r w:rsidR="00695467" w:rsidRPr="00A04DE3">
        <w:rPr>
          <w:rFonts w:cstheme="minorHAnsi"/>
          <w:sz w:val="26"/>
          <w:szCs w:val="26"/>
          <w:lang w:val="sr-Latn-ME"/>
        </w:rPr>
        <w:t>što je 41% manje od proizvodnje ostvarene u 2019.godini.</w:t>
      </w:r>
    </w:p>
    <w:p w:rsidR="00FD46C5" w:rsidRPr="0073402B" w:rsidRDefault="00FD46C5" w:rsidP="00FD46C5">
      <w:pPr>
        <w:pStyle w:val="ListParagraph"/>
        <w:rPr>
          <w:rFonts w:cstheme="minorHAnsi"/>
          <w:szCs w:val="26"/>
          <w:lang w:val="sr-Latn-ME"/>
        </w:rPr>
      </w:pPr>
    </w:p>
    <w:p w:rsidR="00944D15" w:rsidRPr="005E7D20" w:rsidRDefault="00FD46C5" w:rsidP="00FD46C5">
      <w:pPr>
        <w:pStyle w:val="ListParagraph"/>
        <w:numPr>
          <w:ilvl w:val="0"/>
          <w:numId w:val="27"/>
        </w:numPr>
        <w:spacing w:before="0"/>
        <w:rPr>
          <w:rFonts w:cstheme="minorHAnsi"/>
          <w:sz w:val="26"/>
          <w:szCs w:val="26"/>
          <w:lang w:val="sr-Latn-ME"/>
        </w:rPr>
      </w:pPr>
      <w:r w:rsidRPr="005E7D20">
        <w:rPr>
          <w:rFonts w:cstheme="minorHAnsi"/>
          <w:sz w:val="26"/>
          <w:szCs w:val="26"/>
          <w:lang w:val="sr-Latn-ME"/>
        </w:rPr>
        <w:t xml:space="preserve">Ostvarena je proizvodnja od </w:t>
      </w:r>
      <w:r w:rsidR="005E7D20" w:rsidRPr="005E7D20">
        <w:rPr>
          <w:rFonts w:cstheme="minorHAnsi"/>
          <w:sz w:val="26"/>
          <w:szCs w:val="26"/>
          <w:lang w:val="sr-Latn-ME"/>
        </w:rPr>
        <w:t>295.762</w:t>
      </w:r>
      <w:r w:rsidRPr="005E7D20">
        <w:rPr>
          <w:rFonts w:cstheme="minorHAnsi"/>
          <w:sz w:val="26"/>
          <w:szCs w:val="26"/>
          <w:lang w:val="sr-Latn-ME"/>
        </w:rPr>
        <w:t xml:space="preserve"> komada loznih kalemova, </w:t>
      </w:r>
      <w:r w:rsidR="005444E5" w:rsidRPr="005E7D20">
        <w:rPr>
          <w:rFonts w:cstheme="minorHAnsi"/>
          <w:sz w:val="26"/>
          <w:szCs w:val="26"/>
          <w:lang w:val="sr-Latn-ME"/>
        </w:rPr>
        <w:t>136</w:t>
      </w:r>
      <w:r w:rsidR="005444E5" w:rsidRPr="005444E5">
        <w:rPr>
          <w:rFonts w:cstheme="minorHAnsi"/>
          <w:sz w:val="26"/>
          <w:szCs w:val="26"/>
          <w:lang w:val="sr-Latn-ME"/>
        </w:rPr>
        <w:t>.367</w:t>
      </w:r>
      <w:r w:rsidRPr="005444E5">
        <w:rPr>
          <w:rFonts w:cstheme="minorHAnsi"/>
          <w:sz w:val="26"/>
          <w:szCs w:val="26"/>
          <w:lang w:val="sr-Latn-ME"/>
        </w:rPr>
        <w:t xml:space="preserve"> kg rib</w:t>
      </w:r>
      <w:r w:rsidR="00BE4397" w:rsidRPr="005444E5">
        <w:rPr>
          <w:rFonts w:cstheme="minorHAnsi"/>
          <w:sz w:val="26"/>
          <w:szCs w:val="26"/>
          <w:lang w:val="sr-Latn-ME"/>
        </w:rPr>
        <w:t>e i riblje mlađi</w:t>
      </w:r>
      <w:r w:rsidR="00BE4397" w:rsidRPr="005E7D20">
        <w:rPr>
          <w:rFonts w:cstheme="minorHAnsi"/>
          <w:sz w:val="26"/>
          <w:szCs w:val="26"/>
          <w:lang w:val="sr-Latn-ME"/>
        </w:rPr>
        <w:t xml:space="preserve">, kao i </w:t>
      </w:r>
      <w:r w:rsidR="005E7D20" w:rsidRPr="005E7D20">
        <w:rPr>
          <w:rFonts w:cstheme="minorHAnsi"/>
          <w:sz w:val="26"/>
          <w:szCs w:val="26"/>
          <w:lang w:val="sr-Latn-ME"/>
        </w:rPr>
        <w:t>99.433</w:t>
      </w:r>
      <w:r w:rsidR="00BE4397" w:rsidRPr="005E7D20">
        <w:rPr>
          <w:rFonts w:cstheme="minorHAnsi"/>
          <w:sz w:val="26"/>
          <w:szCs w:val="26"/>
          <w:lang w:val="sr-Latn-ME"/>
        </w:rPr>
        <w:t xml:space="preserve"> </w:t>
      </w:r>
      <w:r w:rsidRPr="005E7D20">
        <w:rPr>
          <w:rFonts w:cstheme="minorHAnsi"/>
          <w:sz w:val="26"/>
          <w:szCs w:val="26"/>
          <w:lang w:val="sr-Latn-ME"/>
        </w:rPr>
        <w:t xml:space="preserve">kg maslina, odnosno </w:t>
      </w:r>
      <w:r w:rsidR="005E7D20" w:rsidRPr="005E7D20">
        <w:rPr>
          <w:rFonts w:cstheme="minorHAnsi"/>
          <w:sz w:val="26"/>
          <w:szCs w:val="26"/>
          <w:lang w:val="sr-Latn-ME"/>
        </w:rPr>
        <w:t>12.983</w:t>
      </w:r>
      <w:r w:rsidRPr="005E7D20">
        <w:rPr>
          <w:rFonts w:cstheme="minorHAnsi"/>
          <w:sz w:val="26"/>
          <w:szCs w:val="26"/>
          <w:lang w:val="sr-Latn-ME"/>
        </w:rPr>
        <w:t xml:space="preserve"> litara maslinovog ulja, izuzetnog kvaliteta</w:t>
      </w:r>
      <w:r w:rsidR="00944D15" w:rsidRPr="005E7D20">
        <w:rPr>
          <w:rFonts w:cstheme="minorHAnsi"/>
          <w:sz w:val="26"/>
          <w:szCs w:val="26"/>
          <w:lang w:val="sr-Latn-ME"/>
        </w:rPr>
        <w:t>.</w:t>
      </w:r>
    </w:p>
    <w:p w:rsidR="00B97A6C" w:rsidRPr="0073402B" w:rsidRDefault="00B97A6C" w:rsidP="007E79DF">
      <w:pPr>
        <w:spacing w:after="0" w:line="240" w:lineRule="auto"/>
        <w:ind w:right="284"/>
        <w:jc w:val="both"/>
        <w:rPr>
          <w:rFonts w:cs="Arial"/>
          <w:b/>
          <w:color w:val="FF0000"/>
          <w:sz w:val="28"/>
          <w:szCs w:val="26"/>
          <w:u w:val="single"/>
          <w:lang w:val="sr-Latn-ME"/>
        </w:rPr>
      </w:pPr>
    </w:p>
    <w:p w:rsidR="00A86A5E" w:rsidRPr="00F05AE6" w:rsidRDefault="00A86A5E" w:rsidP="007E79DF">
      <w:pPr>
        <w:spacing w:after="0" w:line="240" w:lineRule="auto"/>
        <w:ind w:right="284"/>
        <w:jc w:val="both"/>
        <w:rPr>
          <w:rFonts w:cs="Arial"/>
          <w:b/>
          <w:i/>
          <w:color w:val="FF0000"/>
          <w:sz w:val="16"/>
          <w:szCs w:val="26"/>
          <w:lang w:val="sr-Latn-ME"/>
        </w:rPr>
      </w:pPr>
    </w:p>
    <w:p w:rsidR="00733F59" w:rsidRPr="000F6C3B" w:rsidRDefault="0044153A" w:rsidP="007E79DF">
      <w:pPr>
        <w:spacing w:after="0" w:line="240" w:lineRule="auto"/>
        <w:ind w:right="284"/>
        <w:jc w:val="both"/>
        <w:rPr>
          <w:rFonts w:cs="Arial"/>
          <w:b/>
          <w:i/>
          <w:sz w:val="26"/>
          <w:szCs w:val="26"/>
          <w:lang w:val="sr-Latn-ME"/>
        </w:rPr>
      </w:pPr>
      <w:r w:rsidRPr="000F6C3B">
        <w:rPr>
          <w:rFonts w:cs="Arial"/>
          <w:b/>
          <w:i/>
          <w:sz w:val="26"/>
          <w:szCs w:val="26"/>
          <w:lang w:val="sr-Latn-ME"/>
        </w:rPr>
        <w:t>Prihodi, rashodi, dobit</w:t>
      </w:r>
    </w:p>
    <w:p w:rsidR="007E79DF" w:rsidRPr="000F6C3B" w:rsidRDefault="007E79DF" w:rsidP="007E79DF">
      <w:pPr>
        <w:spacing w:after="0" w:line="240" w:lineRule="auto"/>
        <w:ind w:right="284"/>
        <w:jc w:val="both"/>
        <w:rPr>
          <w:rFonts w:cs="Arial"/>
          <w:b/>
          <w:i/>
          <w:sz w:val="14"/>
          <w:szCs w:val="14"/>
          <w:highlight w:val="green"/>
          <w:lang w:val="sr-Latn-ME"/>
        </w:rPr>
      </w:pPr>
    </w:p>
    <w:p w:rsidR="00B97A6C" w:rsidRPr="000F6C3B" w:rsidRDefault="001E20AD" w:rsidP="007E79DF">
      <w:pPr>
        <w:spacing w:after="0" w:line="240" w:lineRule="auto"/>
        <w:ind w:right="284"/>
        <w:jc w:val="both"/>
        <w:rPr>
          <w:rFonts w:cstheme="minorHAnsi"/>
          <w:sz w:val="26"/>
          <w:szCs w:val="26"/>
          <w:lang w:val="sr-Latn-ME"/>
        </w:rPr>
      </w:pPr>
      <w:r w:rsidRPr="000F6C3B">
        <w:rPr>
          <w:rFonts w:cstheme="minorHAnsi"/>
          <w:sz w:val="26"/>
          <w:szCs w:val="26"/>
          <w:lang w:val="sr-Latn-ME"/>
        </w:rPr>
        <w:t>U 20</w:t>
      </w:r>
      <w:r w:rsidR="000F6C3B" w:rsidRPr="000F6C3B">
        <w:rPr>
          <w:rFonts w:cstheme="minorHAnsi"/>
          <w:sz w:val="26"/>
          <w:szCs w:val="26"/>
          <w:lang w:val="sr-Latn-ME"/>
        </w:rPr>
        <w:t>20</w:t>
      </w:r>
      <w:r w:rsidRPr="000F6C3B">
        <w:rPr>
          <w:rFonts w:cstheme="minorHAnsi"/>
          <w:sz w:val="26"/>
          <w:szCs w:val="26"/>
          <w:lang w:val="sr-Latn-ME"/>
        </w:rPr>
        <w:t xml:space="preserve">. godini kompanija je ostvarila ukupan prihod od </w:t>
      </w:r>
      <w:r w:rsidR="000F6C3B" w:rsidRPr="000F6C3B">
        <w:rPr>
          <w:rFonts w:cstheme="minorHAnsi"/>
          <w:sz w:val="26"/>
          <w:szCs w:val="26"/>
          <w:lang w:val="sr-Latn-ME"/>
        </w:rPr>
        <w:t>18,8 mil.€</w:t>
      </w:r>
      <w:r w:rsidRPr="000F6C3B">
        <w:rPr>
          <w:rFonts w:cstheme="minorHAnsi"/>
          <w:sz w:val="26"/>
          <w:szCs w:val="26"/>
          <w:lang w:val="sr-Latn-ME"/>
        </w:rPr>
        <w:t xml:space="preserve">, što je za </w:t>
      </w:r>
      <w:r w:rsidR="000F6C3B" w:rsidRPr="000F6C3B">
        <w:rPr>
          <w:rFonts w:cstheme="minorHAnsi"/>
          <w:sz w:val="26"/>
          <w:szCs w:val="26"/>
          <w:lang w:val="sr-Latn-ME"/>
        </w:rPr>
        <w:t>44% manje</w:t>
      </w:r>
      <w:r w:rsidRPr="000F6C3B">
        <w:rPr>
          <w:rFonts w:cstheme="minorHAnsi"/>
          <w:sz w:val="26"/>
          <w:szCs w:val="26"/>
          <w:lang w:val="sr-Latn-ME"/>
        </w:rPr>
        <w:t xml:space="preserve"> od ostvarenog prihoda u 201</w:t>
      </w:r>
      <w:r w:rsidR="000F6C3B" w:rsidRPr="000F6C3B">
        <w:rPr>
          <w:rFonts w:cstheme="minorHAnsi"/>
          <w:sz w:val="26"/>
          <w:szCs w:val="26"/>
          <w:lang w:val="sr-Latn-ME"/>
        </w:rPr>
        <w:t>9</w:t>
      </w:r>
      <w:r w:rsidRPr="000F6C3B">
        <w:rPr>
          <w:rFonts w:cstheme="minorHAnsi"/>
          <w:sz w:val="26"/>
          <w:szCs w:val="26"/>
          <w:lang w:val="sr-Latn-ME"/>
        </w:rPr>
        <w:t>. godini.</w:t>
      </w:r>
    </w:p>
    <w:p w:rsidR="001E20AD" w:rsidRPr="0073402B" w:rsidRDefault="001E20AD" w:rsidP="007E79DF">
      <w:pPr>
        <w:spacing w:after="0" w:line="240" w:lineRule="auto"/>
        <w:ind w:right="284"/>
        <w:jc w:val="both"/>
        <w:rPr>
          <w:rFonts w:cs="Arial"/>
          <w:b/>
          <w:i/>
          <w:szCs w:val="26"/>
          <w:highlight w:val="green"/>
          <w:u w:val="single"/>
          <w:lang w:val="sr-Latn-ME"/>
        </w:rPr>
      </w:pPr>
    </w:p>
    <w:p w:rsidR="003D3E2A" w:rsidRPr="00B12018" w:rsidRDefault="004A13CC" w:rsidP="007E79DF">
      <w:pPr>
        <w:spacing w:after="0" w:line="240" w:lineRule="auto"/>
        <w:ind w:right="284"/>
        <w:jc w:val="both"/>
        <w:rPr>
          <w:rFonts w:cstheme="minorHAnsi"/>
          <w:sz w:val="26"/>
          <w:szCs w:val="26"/>
          <w:lang w:val="sr-Latn-ME"/>
        </w:rPr>
      </w:pPr>
      <w:r w:rsidRPr="00B12018">
        <w:rPr>
          <w:rFonts w:cstheme="minorHAnsi"/>
          <w:sz w:val="26"/>
          <w:szCs w:val="26"/>
          <w:lang w:val="sr-Latn-ME"/>
        </w:rPr>
        <w:t xml:space="preserve">Ostvareni prihodi od prodaje vina i prirodnih rakija u iznosu od </w:t>
      </w:r>
      <w:r w:rsidR="000F6C3B" w:rsidRPr="00B12018">
        <w:rPr>
          <w:rFonts w:cstheme="minorHAnsi"/>
          <w:sz w:val="26"/>
          <w:szCs w:val="26"/>
          <w:lang w:val="sr-Latn-ME"/>
        </w:rPr>
        <w:t>14,7 mil.€</w:t>
      </w:r>
      <w:r w:rsidRPr="00B12018">
        <w:rPr>
          <w:rFonts w:cstheme="minorHAnsi"/>
          <w:sz w:val="26"/>
          <w:szCs w:val="26"/>
          <w:lang w:val="sr-Latn-ME"/>
        </w:rPr>
        <w:t xml:space="preserve">, </w:t>
      </w:r>
      <w:r w:rsidR="000F6C3B" w:rsidRPr="00B12018">
        <w:rPr>
          <w:rFonts w:cstheme="minorHAnsi"/>
          <w:sz w:val="26"/>
          <w:szCs w:val="26"/>
          <w:lang w:val="sr-Latn-ME"/>
        </w:rPr>
        <w:t xml:space="preserve">manji su </w:t>
      </w:r>
      <w:r w:rsidRPr="00B12018">
        <w:rPr>
          <w:rFonts w:cstheme="minorHAnsi"/>
          <w:sz w:val="26"/>
          <w:szCs w:val="26"/>
          <w:lang w:val="sr-Latn-ME"/>
        </w:rPr>
        <w:t>od ostvarenih u 201</w:t>
      </w:r>
      <w:r w:rsidR="000F6C3B" w:rsidRPr="00B12018">
        <w:rPr>
          <w:rFonts w:cstheme="minorHAnsi"/>
          <w:sz w:val="26"/>
          <w:szCs w:val="26"/>
          <w:lang w:val="sr-Latn-ME"/>
        </w:rPr>
        <w:t>9</w:t>
      </w:r>
      <w:r w:rsidRPr="00B12018">
        <w:rPr>
          <w:rFonts w:cstheme="minorHAnsi"/>
          <w:sz w:val="26"/>
          <w:szCs w:val="26"/>
          <w:lang w:val="sr-Latn-ME"/>
        </w:rPr>
        <w:t xml:space="preserve">. godini za </w:t>
      </w:r>
      <w:r w:rsidR="000F6C3B" w:rsidRPr="00B12018">
        <w:rPr>
          <w:rFonts w:cstheme="minorHAnsi"/>
          <w:sz w:val="26"/>
          <w:szCs w:val="26"/>
          <w:lang w:val="sr-Latn-ME"/>
        </w:rPr>
        <w:t>44%.</w:t>
      </w:r>
    </w:p>
    <w:p w:rsidR="004A13CC" w:rsidRPr="0073402B" w:rsidRDefault="004A13CC" w:rsidP="007E79DF">
      <w:pPr>
        <w:spacing w:after="0" w:line="240" w:lineRule="auto"/>
        <w:ind w:right="284"/>
        <w:jc w:val="both"/>
        <w:rPr>
          <w:rFonts w:cs="Arial"/>
          <w:b/>
          <w:i/>
          <w:szCs w:val="26"/>
          <w:highlight w:val="green"/>
          <w:u w:val="single"/>
          <w:lang w:val="sr-Latn-ME"/>
        </w:rPr>
      </w:pPr>
    </w:p>
    <w:p w:rsidR="00B97A6C" w:rsidRPr="00B12018" w:rsidRDefault="00BE6F34" w:rsidP="007E79DF">
      <w:pPr>
        <w:spacing w:after="0" w:line="240" w:lineRule="auto"/>
        <w:ind w:right="284"/>
        <w:jc w:val="both"/>
        <w:rPr>
          <w:rFonts w:cstheme="minorHAnsi"/>
          <w:sz w:val="26"/>
          <w:szCs w:val="26"/>
          <w:lang w:val="sr-Latn-ME"/>
        </w:rPr>
      </w:pPr>
      <w:r w:rsidRPr="00B12018">
        <w:rPr>
          <w:rFonts w:cstheme="minorHAnsi"/>
          <w:sz w:val="26"/>
          <w:szCs w:val="26"/>
          <w:lang w:val="sr-Latn-ME"/>
        </w:rPr>
        <w:t>Realizujući zacrtane ciljeve u proizvodnji i prodaji svojih proizvoda i usluga, Plantaže su tokom 20</w:t>
      </w:r>
      <w:r w:rsidR="00A95FED">
        <w:rPr>
          <w:rFonts w:cstheme="minorHAnsi"/>
          <w:sz w:val="26"/>
          <w:szCs w:val="26"/>
          <w:lang w:val="sr-Latn-ME"/>
        </w:rPr>
        <w:t>20</w:t>
      </w:r>
      <w:r w:rsidRPr="00B12018">
        <w:rPr>
          <w:rFonts w:cstheme="minorHAnsi"/>
          <w:sz w:val="26"/>
          <w:szCs w:val="26"/>
          <w:lang w:val="sr-Latn-ME"/>
        </w:rPr>
        <w:t xml:space="preserve">. godine ostvarile ukupne rashode u iznosu </w:t>
      </w:r>
      <w:r w:rsidR="00B12018" w:rsidRPr="00B12018">
        <w:rPr>
          <w:rFonts w:cstheme="minorHAnsi"/>
          <w:sz w:val="26"/>
          <w:szCs w:val="26"/>
          <w:lang w:val="sr-Latn-ME"/>
        </w:rPr>
        <w:t>41,0 mil.</w:t>
      </w:r>
      <w:r w:rsidRPr="00B12018">
        <w:rPr>
          <w:rFonts w:cstheme="minorHAnsi"/>
          <w:sz w:val="26"/>
          <w:szCs w:val="26"/>
          <w:lang w:val="sr-Latn-ME"/>
        </w:rPr>
        <w:t xml:space="preserve">€, što je za </w:t>
      </w:r>
      <w:r w:rsidR="00B12018" w:rsidRPr="00B12018">
        <w:rPr>
          <w:rFonts w:cstheme="minorHAnsi"/>
          <w:sz w:val="26"/>
          <w:szCs w:val="26"/>
          <w:lang w:val="sr-Latn-ME"/>
        </w:rPr>
        <w:t>24</w:t>
      </w:r>
      <w:r w:rsidRPr="00B12018">
        <w:rPr>
          <w:rFonts w:cstheme="minorHAnsi"/>
          <w:sz w:val="26"/>
          <w:szCs w:val="26"/>
          <w:lang w:val="sr-Latn-ME"/>
        </w:rPr>
        <w:t>% više od ostvarenih rashoda u 201</w:t>
      </w:r>
      <w:r w:rsidR="00B12018" w:rsidRPr="00B12018">
        <w:rPr>
          <w:rFonts w:cstheme="minorHAnsi"/>
          <w:sz w:val="26"/>
          <w:szCs w:val="26"/>
          <w:lang w:val="sr-Latn-ME"/>
        </w:rPr>
        <w:t>9</w:t>
      </w:r>
      <w:r w:rsidRPr="00B12018">
        <w:rPr>
          <w:rFonts w:cstheme="minorHAnsi"/>
          <w:sz w:val="26"/>
          <w:szCs w:val="26"/>
          <w:lang w:val="sr-Latn-ME"/>
        </w:rPr>
        <w:t>.godini</w:t>
      </w:r>
      <w:r w:rsidR="00B12018" w:rsidRPr="00B12018">
        <w:rPr>
          <w:rFonts w:cstheme="minorHAnsi"/>
          <w:sz w:val="26"/>
          <w:szCs w:val="26"/>
          <w:lang w:val="sr-Latn-ME"/>
        </w:rPr>
        <w:t>.</w:t>
      </w:r>
    </w:p>
    <w:p w:rsidR="00BE6F34" w:rsidRPr="0073402B" w:rsidRDefault="00BE6F34" w:rsidP="007E79DF">
      <w:pPr>
        <w:spacing w:after="0" w:line="240" w:lineRule="auto"/>
        <w:ind w:right="284"/>
        <w:jc w:val="both"/>
        <w:rPr>
          <w:rFonts w:cs="Arial"/>
          <w:b/>
          <w:szCs w:val="26"/>
          <w:highlight w:val="green"/>
          <w:u w:val="single"/>
          <w:lang w:val="sr-Latn-ME"/>
        </w:rPr>
      </w:pPr>
    </w:p>
    <w:p w:rsidR="0007049E" w:rsidRDefault="0007049E" w:rsidP="0007049E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  <w:r w:rsidRPr="0007049E">
        <w:rPr>
          <w:rFonts w:cstheme="minorHAnsi"/>
          <w:sz w:val="26"/>
          <w:szCs w:val="26"/>
          <w:lang w:val="sr-Latn-ME"/>
        </w:rPr>
        <w:t>Značajne stavke u dijelu rashoda predstavljaju troškov</w:t>
      </w:r>
      <w:r w:rsidR="00346AFB">
        <w:rPr>
          <w:rFonts w:cstheme="minorHAnsi"/>
          <w:sz w:val="26"/>
          <w:szCs w:val="26"/>
          <w:lang w:val="sr-Latn-ME"/>
        </w:rPr>
        <w:t>i</w:t>
      </w:r>
      <w:r w:rsidRPr="0007049E">
        <w:rPr>
          <w:rFonts w:cstheme="minorHAnsi"/>
          <w:sz w:val="26"/>
          <w:szCs w:val="26"/>
          <w:lang w:val="sr-Latn-ME"/>
        </w:rPr>
        <w:t xml:space="preserve"> po osnovu rezervacija koje su izdvajane u skladu sa Međunarodnim računovodstven</w:t>
      </w:r>
      <w:r w:rsidR="00D66E62">
        <w:rPr>
          <w:rFonts w:cstheme="minorHAnsi"/>
          <w:sz w:val="26"/>
          <w:szCs w:val="26"/>
          <w:lang w:val="sr-Latn-ME"/>
        </w:rPr>
        <w:t>im standardima i standardima međ</w:t>
      </w:r>
      <w:r w:rsidRPr="0007049E">
        <w:rPr>
          <w:rFonts w:cstheme="minorHAnsi"/>
          <w:sz w:val="26"/>
          <w:szCs w:val="26"/>
          <w:lang w:val="sr-Latn-ME"/>
        </w:rPr>
        <w:t>unarodnog izvještavanja, a odnose se najviše na periode – procese i aktivnosti koji nijesu započeti ili se desili u 2020. godini (sudski postupci, procesi pokrenuti od strane zaposlenih i sl). Na ovaj način, kompanija je značajna sredstva izdvojila za potencijalne gubitke koji bi se mogli desiti u narednom periodu, po osnovu procesa iz prethodnih perioda, a koji bi mogli značajnije da ugroze poslovanje kompanije.</w:t>
      </w:r>
    </w:p>
    <w:p w:rsidR="00CF5672" w:rsidRPr="0073402B" w:rsidRDefault="00CF5672" w:rsidP="0007049E">
      <w:pPr>
        <w:spacing w:after="0" w:line="240" w:lineRule="auto"/>
        <w:jc w:val="both"/>
        <w:rPr>
          <w:rFonts w:cstheme="minorHAnsi"/>
          <w:szCs w:val="26"/>
          <w:lang w:val="sr-Latn-ME"/>
        </w:rPr>
      </w:pPr>
    </w:p>
    <w:p w:rsidR="0007049E" w:rsidRDefault="0007049E" w:rsidP="0007049E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  <w:r w:rsidRPr="0007049E">
        <w:rPr>
          <w:rFonts w:cstheme="minorHAnsi"/>
          <w:sz w:val="26"/>
          <w:szCs w:val="26"/>
          <w:lang w:val="sr-Latn-ME"/>
        </w:rPr>
        <w:t>Imajući u vidu činjenicu da je konzervativan pristup menadžmenta bio prisutan prilikom procjene ove vrste rizika, izdvojene su značajne rezervacije, koje u prethodnom periodu nijesu izdvajane.</w:t>
      </w:r>
    </w:p>
    <w:p w:rsidR="00CF5672" w:rsidRPr="0073402B" w:rsidRDefault="00CF5672" w:rsidP="0007049E">
      <w:pPr>
        <w:spacing w:after="0" w:line="240" w:lineRule="auto"/>
        <w:jc w:val="both"/>
        <w:rPr>
          <w:rFonts w:cstheme="minorHAnsi"/>
          <w:szCs w:val="26"/>
          <w:lang w:val="sr-Latn-ME"/>
        </w:rPr>
      </w:pPr>
    </w:p>
    <w:p w:rsidR="0007049E" w:rsidRPr="0007049E" w:rsidRDefault="0007049E" w:rsidP="0007049E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  <w:r w:rsidRPr="0007049E">
        <w:rPr>
          <w:rFonts w:cstheme="minorHAnsi"/>
          <w:sz w:val="26"/>
          <w:szCs w:val="26"/>
          <w:lang w:val="sr-Latn-ME"/>
        </w:rPr>
        <w:t xml:space="preserve">Ovako obračunati troškovi, kod kojih su priznati i gubici po osnovu nenaplaćenih potraživanja od kupaca (koji su iz </w:t>
      </w:r>
      <w:r w:rsidR="00F05E0A">
        <w:rPr>
          <w:rFonts w:cstheme="minorHAnsi"/>
          <w:sz w:val="26"/>
          <w:szCs w:val="26"/>
          <w:lang w:val="sr-Latn-ME"/>
        </w:rPr>
        <w:t xml:space="preserve">ranijih </w:t>
      </w:r>
      <w:r w:rsidRPr="0007049E">
        <w:rPr>
          <w:rFonts w:cstheme="minorHAnsi"/>
          <w:sz w:val="26"/>
          <w:szCs w:val="26"/>
          <w:lang w:val="sr-Latn-ME"/>
        </w:rPr>
        <w:t>period</w:t>
      </w:r>
      <w:r w:rsidR="00F05E0A">
        <w:rPr>
          <w:rFonts w:cstheme="minorHAnsi"/>
          <w:sz w:val="26"/>
          <w:szCs w:val="26"/>
          <w:lang w:val="sr-Latn-ME"/>
        </w:rPr>
        <w:t>a</w:t>
      </w:r>
      <w:r w:rsidRPr="0007049E">
        <w:rPr>
          <w:rFonts w:cstheme="minorHAnsi"/>
          <w:sz w:val="26"/>
          <w:szCs w:val="26"/>
          <w:lang w:val="sr-Latn-ME"/>
        </w:rPr>
        <w:t xml:space="preserve"> i kod kojih su pokrenuti blagovremeno procesi prinudne naplate, ali bez uspjeha u naplati), nijesu rezultat rada menadžmenta u 2020.godini te na bilo koji način se ne odnose na poteze ili odluke – procese</w:t>
      </w:r>
      <w:r w:rsidR="00F05E0A">
        <w:rPr>
          <w:rFonts w:cstheme="minorHAnsi"/>
          <w:sz w:val="26"/>
          <w:szCs w:val="26"/>
          <w:lang w:val="sr-Latn-ME"/>
        </w:rPr>
        <w:t xml:space="preserve"> koji su vršeni u 2020. godini, te se</w:t>
      </w:r>
      <w:r w:rsidRPr="0007049E">
        <w:rPr>
          <w:rFonts w:cstheme="minorHAnsi"/>
          <w:sz w:val="26"/>
          <w:szCs w:val="26"/>
          <w:lang w:val="sr-Latn-ME"/>
        </w:rPr>
        <w:t xml:space="preserve"> ne mogu se smatrati rezultatom rada menadžmenta u posmatranoj godini. Ti troškovi su prepoznati u 2020. godini, ispravno i realno prikazani i po tom osnovu je nastao rashod - trošak, a sve u skladu sa najboljom korporativnom praksom i međunarodnim standardima. Sa druge strane, revizorski izvještaj za 2019.godinu, kao i izvještaji DRI su zahtijevali takve procese, što je na ovaj način i realizovano u cilju otklanjanja nepravilnosti u poslovanju. </w:t>
      </w:r>
    </w:p>
    <w:p w:rsidR="0007049E" w:rsidRPr="0073402B" w:rsidRDefault="0007049E" w:rsidP="0007049E">
      <w:pPr>
        <w:spacing w:after="0" w:line="240" w:lineRule="auto"/>
        <w:jc w:val="both"/>
        <w:rPr>
          <w:rFonts w:cstheme="minorHAnsi"/>
          <w:szCs w:val="26"/>
          <w:lang w:val="sr-Latn-ME"/>
        </w:rPr>
      </w:pPr>
    </w:p>
    <w:p w:rsidR="0007049E" w:rsidRDefault="0007049E" w:rsidP="0007049E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  <w:r w:rsidRPr="0007049E">
        <w:rPr>
          <w:rFonts w:cstheme="minorHAnsi"/>
          <w:sz w:val="26"/>
          <w:szCs w:val="26"/>
          <w:lang w:val="sr-Latn-ME"/>
        </w:rPr>
        <w:t xml:space="preserve">Imajući u vidu značajno smanjenje turističkog prometa u 2020.godini, za preko 80% u odnosu na 2019.godinu, Plantaže su uspjele </w:t>
      </w:r>
      <w:r w:rsidR="0073402B">
        <w:rPr>
          <w:rFonts w:cstheme="minorHAnsi"/>
          <w:sz w:val="26"/>
          <w:szCs w:val="26"/>
          <w:lang w:val="sr-Latn-ME"/>
        </w:rPr>
        <w:t xml:space="preserve">pored svega </w:t>
      </w:r>
      <w:r w:rsidRPr="0007049E">
        <w:rPr>
          <w:rFonts w:cstheme="minorHAnsi"/>
          <w:sz w:val="26"/>
          <w:szCs w:val="26"/>
          <w:lang w:val="sr-Latn-ME"/>
        </w:rPr>
        <w:t xml:space="preserve">da sačuvaju i održe kvalitet proizvoda i sačuvaju prisustvo na najvažnijim tržištima. Važno je istaći da kompanija nije dobijala pomoć države u 2020. godini na bilo koji način i pored činjenice da su sve države okruženja značajno pomagale vinogradarsku proizvodnju </w:t>
      </w:r>
      <w:r w:rsidR="0073402B">
        <w:rPr>
          <w:rFonts w:cstheme="minorHAnsi"/>
          <w:sz w:val="26"/>
          <w:szCs w:val="26"/>
          <w:lang w:val="sr-Latn-ME"/>
        </w:rPr>
        <w:t>tokom pandemije.</w:t>
      </w:r>
    </w:p>
    <w:p w:rsidR="00405B06" w:rsidRPr="0007049E" w:rsidRDefault="00405B06" w:rsidP="0007049E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</w:p>
    <w:p w:rsidR="004C6EBE" w:rsidRDefault="004C6EBE" w:rsidP="0007049E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</w:p>
    <w:p w:rsidR="005101BE" w:rsidRPr="0007049E" w:rsidRDefault="0007049E" w:rsidP="0007049E">
      <w:pPr>
        <w:spacing w:after="0" w:line="240" w:lineRule="auto"/>
        <w:jc w:val="both"/>
        <w:rPr>
          <w:rFonts w:cstheme="minorHAnsi"/>
          <w:b/>
          <w:i/>
          <w:sz w:val="26"/>
          <w:szCs w:val="26"/>
          <w:lang w:val="sr-Latn-ME"/>
        </w:rPr>
      </w:pPr>
      <w:r w:rsidRPr="0007049E">
        <w:rPr>
          <w:rFonts w:cstheme="minorHAnsi"/>
          <w:sz w:val="26"/>
          <w:szCs w:val="26"/>
          <w:lang w:val="sr-Latn-ME"/>
        </w:rPr>
        <w:t>Prosječna isplaćena neto zarada zaposlenih u 2020. god. iznosi 674€ i ona je za 8% manja u odnosu na 2019. godinu. Prosječna bruto zarada u ovoj godini 1.120€ i ista je 8% manja u odnosu na 2019 .god.</w:t>
      </w:r>
    </w:p>
    <w:p w:rsidR="00AE2677" w:rsidRPr="0007049E" w:rsidRDefault="00AE2677" w:rsidP="007E79DF">
      <w:pPr>
        <w:spacing w:after="0" w:line="240" w:lineRule="auto"/>
        <w:jc w:val="both"/>
        <w:rPr>
          <w:rFonts w:cstheme="minorHAnsi"/>
          <w:b/>
          <w:i/>
          <w:sz w:val="26"/>
          <w:szCs w:val="26"/>
          <w:lang w:val="sr-Latn-ME"/>
        </w:rPr>
      </w:pPr>
    </w:p>
    <w:p w:rsidR="0035350D" w:rsidRPr="00F05AE6" w:rsidRDefault="0035350D" w:rsidP="000700BD">
      <w:pPr>
        <w:spacing w:after="0" w:line="240" w:lineRule="auto"/>
        <w:jc w:val="both"/>
        <w:rPr>
          <w:rFonts w:cstheme="minorHAnsi"/>
          <w:b/>
          <w:i/>
          <w:color w:val="FF0000"/>
          <w:sz w:val="26"/>
          <w:szCs w:val="26"/>
          <w:lang w:val="sr-Latn-ME"/>
        </w:rPr>
      </w:pPr>
    </w:p>
    <w:p w:rsidR="000700BD" w:rsidRPr="009A76DB" w:rsidRDefault="000700BD" w:rsidP="000700BD">
      <w:pPr>
        <w:spacing w:after="0" w:line="240" w:lineRule="auto"/>
        <w:jc w:val="both"/>
        <w:rPr>
          <w:rFonts w:cstheme="minorHAnsi"/>
          <w:b/>
          <w:i/>
          <w:sz w:val="26"/>
          <w:szCs w:val="26"/>
          <w:lang w:val="sr-Latn-ME"/>
        </w:rPr>
      </w:pPr>
      <w:r w:rsidRPr="009A76DB">
        <w:rPr>
          <w:rFonts w:cstheme="minorHAnsi"/>
          <w:b/>
          <w:i/>
          <w:sz w:val="26"/>
          <w:szCs w:val="26"/>
          <w:lang w:val="sr-Latn-ME"/>
        </w:rPr>
        <w:t>Novi proizvodi</w:t>
      </w:r>
    </w:p>
    <w:p w:rsidR="000700BD" w:rsidRPr="009A76DB" w:rsidRDefault="000700BD" w:rsidP="000700BD">
      <w:pPr>
        <w:spacing w:after="0" w:line="240" w:lineRule="auto"/>
        <w:jc w:val="both"/>
        <w:rPr>
          <w:rFonts w:cstheme="minorHAnsi"/>
          <w:b/>
          <w:i/>
          <w:sz w:val="26"/>
          <w:szCs w:val="26"/>
          <w:lang w:val="sr-Latn-ME"/>
        </w:rPr>
      </w:pP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  <w:r w:rsidRPr="009A76DB">
        <w:rPr>
          <w:rFonts w:cstheme="minorHAnsi"/>
          <w:sz w:val="26"/>
          <w:szCs w:val="26"/>
          <w:lang w:val="sr-Latn-ME"/>
        </w:rPr>
        <w:t xml:space="preserve">Kako bi bolje iskoristili i valorizovali resurse i potencijal koji imamo, kompanija permanentno radi na poboljšanju kvaliteta postojećih i kreiranju novih proizvoda, uz zadovoljenje sve probirljivijih potrošača na domaćem i regionalnom tržištu.  </w:t>
      </w:r>
    </w:p>
    <w:p w:rsidR="009A76DB" w:rsidRPr="004C6EBE" w:rsidRDefault="009A76DB" w:rsidP="009A76DB">
      <w:pPr>
        <w:spacing w:after="0" w:line="240" w:lineRule="auto"/>
        <w:jc w:val="both"/>
        <w:rPr>
          <w:rFonts w:cstheme="minorHAnsi"/>
          <w:sz w:val="32"/>
          <w:szCs w:val="26"/>
          <w:lang w:val="sr-Latn-ME"/>
        </w:rPr>
      </w:pPr>
    </w:p>
    <w:p w:rsidR="009A76DB" w:rsidRPr="00A14BBA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u w:val="single"/>
          <w:lang w:val="sr-Latn-ME"/>
        </w:rPr>
      </w:pPr>
      <w:r w:rsidRPr="00A14BBA">
        <w:rPr>
          <w:rFonts w:cstheme="minorHAnsi"/>
          <w:sz w:val="26"/>
          <w:szCs w:val="26"/>
          <w:u w:val="single"/>
          <w:lang w:val="sr-Latn-ME"/>
        </w:rPr>
        <w:t>Kratošija</w:t>
      </w: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  <w:r w:rsidRPr="009A76DB">
        <w:rPr>
          <w:rFonts w:cstheme="minorHAnsi"/>
          <w:sz w:val="26"/>
          <w:szCs w:val="26"/>
          <w:lang w:val="sr-Latn-ME"/>
        </w:rPr>
        <w:t>Plantaže su rijetka kompanija u vinskom svijetu koja se bavi naučno istraživačkim radom i koja rezultate naučnih istraživanja, dobijenih u saradnji sa nacionalnim i renomiranim međunarodnim partnerima, direktno implementira u svoje procese proizvodnje, a sve u cilju ispitivanja i istraživanja naših autohtonih sorti, kao i ekspresije njihovih najboljih osobina. Upravo kao rezultat višegodišnjeg istraživačkog rada u našim vinogradima i podrumima, Plantaže su u 2020. godini proizvele novo crveno vino pod etiketom „Kratošija“. U pitanju je prva brendirana Kratošija iz od</w:t>
      </w:r>
      <w:r w:rsidR="003E7021">
        <w:rPr>
          <w:rFonts w:cstheme="minorHAnsi"/>
          <w:sz w:val="26"/>
          <w:szCs w:val="26"/>
          <w:lang w:val="sr-Latn-ME"/>
        </w:rPr>
        <w:t>abranih redova Ćemovskog polja</w:t>
      </w:r>
      <w:r w:rsidRPr="009A76DB">
        <w:rPr>
          <w:rFonts w:cstheme="minorHAnsi"/>
          <w:sz w:val="26"/>
          <w:szCs w:val="26"/>
          <w:lang w:val="sr-Latn-ME"/>
        </w:rPr>
        <w:t xml:space="preserve">, čime se i simbolički zaokružuje jedna velika priča u čijem je središtu istorija ne samo crnogorskog, već vinarstva i vinogradarstva koje ima odjeka u svjetskim okvirima. </w:t>
      </w:r>
    </w:p>
    <w:p w:rsidR="00A14BBA" w:rsidRDefault="00A14BBA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  <w:r w:rsidRPr="009A76DB">
        <w:rPr>
          <w:rFonts w:cstheme="minorHAnsi"/>
          <w:sz w:val="26"/>
          <w:szCs w:val="26"/>
          <w:lang w:val="sr-Latn-ME"/>
        </w:rPr>
        <w:t>Kratošija sa potpisom Plan</w:t>
      </w:r>
      <w:r w:rsidR="00B00A3B">
        <w:rPr>
          <w:rFonts w:cstheme="minorHAnsi"/>
          <w:sz w:val="26"/>
          <w:szCs w:val="26"/>
          <w:lang w:val="sr-Latn-ME"/>
        </w:rPr>
        <w:t>t</w:t>
      </w:r>
      <w:r w:rsidRPr="009A76DB">
        <w:rPr>
          <w:rFonts w:cstheme="minorHAnsi"/>
          <w:sz w:val="26"/>
          <w:szCs w:val="26"/>
          <w:lang w:val="sr-Latn-ME"/>
        </w:rPr>
        <w:t xml:space="preserve">aža, kao vino od najstarije crnogorske sorte vinove loze konačno je dobila mjesto koje zaslužuje u bogatoj paleti naših proizvoda i koja će sasvim sigurno, još jače, pozicionirati našu kompaniju na vinskoj mapi svijeta. </w:t>
      </w:r>
    </w:p>
    <w:p w:rsidR="00A14BBA" w:rsidRDefault="00A14BBA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  <w:r w:rsidRPr="009A76DB">
        <w:rPr>
          <w:rFonts w:cstheme="minorHAnsi"/>
          <w:sz w:val="26"/>
          <w:szCs w:val="26"/>
          <w:lang w:val="sr-Latn-ME"/>
        </w:rPr>
        <w:t>Naučna ist</w:t>
      </w:r>
      <w:r w:rsidR="00E37081">
        <w:rPr>
          <w:rFonts w:cstheme="minorHAnsi"/>
          <w:sz w:val="26"/>
          <w:szCs w:val="26"/>
          <w:lang w:val="sr-Latn-ME"/>
        </w:rPr>
        <w:t xml:space="preserve">raživanja u našoj kompaniji su </w:t>
      </w:r>
      <w:r w:rsidRPr="009A76DB">
        <w:rPr>
          <w:rFonts w:cstheme="minorHAnsi"/>
          <w:sz w:val="26"/>
          <w:szCs w:val="26"/>
          <w:lang w:val="sr-Latn-ME"/>
        </w:rPr>
        <w:t>potvrdila da</w:t>
      </w:r>
      <w:r w:rsidR="006161DD">
        <w:rPr>
          <w:rFonts w:cstheme="minorHAnsi"/>
          <w:sz w:val="26"/>
          <w:szCs w:val="26"/>
          <w:lang w:val="sr-Latn-ME"/>
        </w:rPr>
        <w:t xml:space="preserve"> je Kratošija najstarija sorta </w:t>
      </w:r>
      <w:r w:rsidRPr="009A76DB">
        <w:rPr>
          <w:rFonts w:cstheme="minorHAnsi"/>
          <w:sz w:val="26"/>
          <w:szCs w:val="26"/>
          <w:lang w:val="sr-Latn-ME"/>
        </w:rPr>
        <w:t>vinove loze koja se gajila u Crnoj Gori. Uvedena je u kulturu gajenja znatno prije Vranca. Pominje se još u Srednjevjekovnom Budvanskom Statutu iz XV vijeka i predstavlja najstarije ime za sortu koja se u svijetu gaje pod imenom Zinfandel i Primitivo. Rezultati savremenih genetskih istraživanja ukazuju da je sorta Kratošija u središtu crnogorskog vinogradarstva kao što je Cabernet franc i Pinot noir u središtu Bordoa i Burgundije. Imajući u vidu brojne literaturne izvore o njenom vjekovnom gajenju, veliku heterogenost populacije sorte Kratošije, visok stepen virusnih infekcija, varijabilnost njenih biotipova (definisano 17 biotipova), veliki broj potomaka u Crnoj Gori (21), Crna Gora je najbolji kandidat za zemlju porijekla i centar širenja ove sorte u druge krajeve svijeta.</w:t>
      </w: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</w:p>
    <w:p w:rsidR="009A76DB" w:rsidRPr="00A14BBA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u w:val="single"/>
          <w:lang w:val="sr-Latn-ME"/>
        </w:rPr>
      </w:pPr>
      <w:r w:rsidRPr="00A14BBA">
        <w:rPr>
          <w:rFonts w:cstheme="minorHAnsi"/>
          <w:sz w:val="26"/>
          <w:szCs w:val="26"/>
          <w:u w:val="single"/>
          <w:lang w:val="sr-Latn-ME"/>
        </w:rPr>
        <w:t xml:space="preserve">Maslinovo ulje </w:t>
      </w: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  <w:r w:rsidRPr="009A76DB">
        <w:rPr>
          <w:rFonts w:cstheme="minorHAnsi"/>
          <w:sz w:val="26"/>
          <w:szCs w:val="26"/>
          <w:lang w:val="sr-Latn-ME"/>
        </w:rPr>
        <w:t>Masline su najmlađa biljna kultura u „Plantažama“. Sa brojem stabala koji trenutno posjeduje (oko 17.000),  kompanija “ 13. Jul –Plantaže” je vlasnik najvećeg maslinjaka u Crnoj Gori, a planiranim povećanjem zasada biće to najveći maslinjak u regionu. Tako će Crna Gora, domovina najstarije masline na svijetu, ponovo zauzeti mjesto koje joj pripada u svijetu maslinarstva, zaokružujući svoju autentičnu gastronomsku priču.</w:t>
      </w: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  <w:r w:rsidRPr="009A76DB">
        <w:rPr>
          <w:rFonts w:cstheme="minorHAnsi"/>
          <w:sz w:val="26"/>
          <w:szCs w:val="26"/>
          <w:lang w:val="sr-Latn-ME"/>
        </w:rPr>
        <w:t xml:space="preserve">Polazeći upravo od činjenice da je Crna Gora kolijevka maslinarstva u ovom dijelu svijeta u kojoj se nalazi najstarije stablo masline na svijetu, čuvena Barska maslina, kompanija “ 13. Jul – Plantaže“ odlučila je da svoju priču o vrhunskim proizvodima ovog podneblja zaokruži i  visoko kvalitetnim maslinovim uljem. </w:t>
      </w: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</w:p>
    <w:p w:rsidR="009A76DB" w:rsidRPr="009A76DB" w:rsidRDefault="009A76DB" w:rsidP="009A76DB">
      <w:pPr>
        <w:spacing w:after="0" w:line="240" w:lineRule="auto"/>
        <w:jc w:val="both"/>
        <w:rPr>
          <w:rFonts w:cstheme="minorHAnsi"/>
          <w:sz w:val="26"/>
          <w:szCs w:val="26"/>
          <w:lang w:val="sr-Latn-ME"/>
        </w:rPr>
      </w:pPr>
      <w:r w:rsidRPr="009A76DB">
        <w:rPr>
          <w:rFonts w:cstheme="minorHAnsi"/>
          <w:sz w:val="26"/>
          <w:szCs w:val="26"/>
          <w:lang w:val="sr-Latn-ME"/>
        </w:rPr>
        <w:t>Maslinovo ulje proizv</w:t>
      </w:r>
      <w:r w:rsidR="00A14BBA">
        <w:rPr>
          <w:rFonts w:cstheme="minorHAnsi"/>
          <w:sz w:val="26"/>
          <w:szCs w:val="26"/>
          <w:lang w:val="sr-Latn-ME"/>
        </w:rPr>
        <w:t>e</w:t>
      </w:r>
      <w:r w:rsidRPr="009A76DB">
        <w:rPr>
          <w:rFonts w:cstheme="minorHAnsi"/>
          <w:sz w:val="26"/>
          <w:szCs w:val="26"/>
          <w:lang w:val="sr-Latn-ME"/>
        </w:rPr>
        <w:t>deno u Plantažama je najfinije maslinovo ulje deklarisano kao ekstra djevičansko. Pažljivom njegom i isključivo ručnom berbom, uz najsavremeniju preradu na presama za hladno cijeđenje, dobijeno je zlatno – zeleno ulje raskošnog mirisa i skladnog, pikantnog plemenitog ukusa. Ma</w:t>
      </w:r>
      <w:r w:rsidR="00127330">
        <w:rPr>
          <w:rFonts w:cstheme="minorHAnsi"/>
          <w:sz w:val="26"/>
          <w:szCs w:val="26"/>
          <w:lang w:val="sr-Latn-ME"/>
        </w:rPr>
        <w:t>sline se cijede iskljucivo fizič</w:t>
      </w:r>
      <w:r w:rsidRPr="009A76DB">
        <w:rPr>
          <w:rFonts w:cstheme="minorHAnsi"/>
          <w:sz w:val="26"/>
          <w:szCs w:val="26"/>
          <w:lang w:val="sr-Latn-ME"/>
        </w:rPr>
        <w:t>kim pritiskom, bez zagrijavanja i upotrebe hemijskih procesa. Ovo ulje stručnjaci su ocjenili najvišim ocjenama, a potvrdu svog kvaliteta dobilo je u zlatnim medaljama na prestižnom regionalnom takmičenju u Dalmaciji.</w:t>
      </w:r>
    </w:p>
    <w:p w:rsidR="009A76DB" w:rsidRPr="00A14BBA" w:rsidRDefault="009A76DB" w:rsidP="009A76DB">
      <w:pPr>
        <w:spacing w:after="0" w:line="240" w:lineRule="auto"/>
        <w:jc w:val="both"/>
        <w:rPr>
          <w:rFonts w:cstheme="minorHAnsi"/>
          <w:sz w:val="40"/>
          <w:szCs w:val="26"/>
          <w:lang w:val="sr-Latn-ME"/>
        </w:rPr>
      </w:pPr>
    </w:p>
    <w:p w:rsidR="0061310C" w:rsidRPr="00A14BBA" w:rsidRDefault="00AE2677" w:rsidP="007E79DF">
      <w:pPr>
        <w:spacing w:after="0" w:line="240" w:lineRule="auto"/>
        <w:jc w:val="both"/>
        <w:rPr>
          <w:rFonts w:cstheme="minorHAnsi"/>
          <w:b/>
          <w:i/>
          <w:sz w:val="26"/>
          <w:szCs w:val="26"/>
          <w:lang w:val="sr-Latn-ME"/>
        </w:rPr>
      </w:pPr>
      <w:r w:rsidRPr="00A14BBA">
        <w:rPr>
          <w:rFonts w:cstheme="minorHAnsi"/>
          <w:b/>
          <w:i/>
          <w:sz w:val="26"/>
          <w:szCs w:val="26"/>
          <w:lang w:val="sr-Latn-ME"/>
        </w:rPr>
        <w:t>N</w:t>
      </w:r>
      <w:r w:rsidR="0061310C" w:rsidRPr="00A14BBA">
        <w:rPr>
          <w:rFonts w:cstheme="minorHAnsi"/>
          <w:b/>
          <w:i/>
          <w:sz w:val="26"/>
          <w:szCs w:val="26"/>
          <w:lang w:val="sr-Latn-ME"/>
        </w:rPr>
        <w:t>agrade</w:t>
      </w:r>
      <w:r w:rsidR="00FA3041" w:rsidRPr="00A14BBA">
        <w:rPr>
          <w:rFonts w:cstheme="minorHAnsi"/>
          <w:b/>
          <w:i/>
          <w:sz w:val="26"/>
          <w:szCs w:val="26"/>
          <w:lang w:val="sr-Latn-ME"/>
        </w:rPr>
        <w:t xml:space="preserve"> za vrhunski kvalitet</w:t>
      </w:r>
    </w:p>
    <w:p w:rsidR="0061310C" w:rsidRPr="00A14BBA" w:rsidRDefault="0061310C" w:rsidP="007E79DF">
      <w:pPr>
        <w:spacing w:after="0" w:line="240" w:lineRule="auto"/>
        <w:jc w:val="both"/>
        <w:rPr>
          <w:rFonts w:cstheme="minorHAnsi"/>
          <w:sz w:val="20"/>
          <w:szCs w:val="26"/>
          <w:lang w:val="sr-Latn-ME"/>
        </w:rPr>
      </w:pPr>
    </w:p>
    <w:p w:rsidR="00A14BBA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  <w:r w:rsidRPr="00A14BBA">
        <w:rPr>
          <w:rFonts w:cs="Arial"/>
          <w:sz w:val="26"/>
          <w:szCs w:val="26"/>
          <w:lang w:val="sr-Latn-ME"/>
        </w:rPr>
        <w:t xml:space="preserve">Vina kompanije “13.Jul – Plantaže”, od svog osnivanja do danas, osvojila su više od 900 nagrada i priznanja na najznačajnijim međunarodnim ocjenjivanjima, takmičenjima i sajmovima. Među desetinama hiljada uzoraka vina iz cijelog svijeta, koja učestvuju na najvećim svjetskim takmičenjima, vina Plantaža se uvijek izdvoje i budu nagrađena najsjajnijim odličjima. Svaki takmičarski uzorak, ma gdje poslat bio, vrati se u </w:t>
      </w:r>
      <w:r w:rsidR="00C2407E">
        <w:rPr>
          <w:rFonts w:cs="Arial"/>
          <w:sz w:val="26"/>
          <w:szCs w:val="26"/>
          <w:lang w:val="sr-Latn-ME"/>
        </w:rPr>
        <w:t>Crnu Goru</w:t>
      </w:r>
      <w:r w:rsidRPr="00A14BBA">
        <w:rPr>
          <w:rFonts w:cs="Arial"/>
          <w:sz w:val="26"/>
          <w:szCs w:val="26"/>
          <w:lang w:val="sr-Latn-ME"/>
        </w:rPr>
        <w:t xml:space="preserve"> sa nedvosmislenom potvrdom kvaliteta.</w:t>
      </w:r>
    </w:p>
    <w:p w:rsidR="00A14BBA" w:rsidRPr="00A14BBA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</w:p>
    <w:p w:rsidR="00A14BBA" w:rsidRPr="00A14BBA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  <w:r w:rsidRPr="00A14BBA">
        <w:rPr>
          <w:rFonts w:cs="Arial"/>
          <w:sz w:val="26"/>
          <w:szCs w:val="26"/>
          <w:lang w:val="sr-Latn-ME"/>
        </w:rPr>
        <w:t>Posljednjih godina, od 2016. godine do danas, Plantaže bilježe istorijske uspjehe na ocjenjivanjima koje svijet najviše poštuje poput Decanter World Wine Awards u Londonu, Decanter Asia Wine Awards u Hong Kongu i Mundus Vini u Nojštatu–Njemačka itd. Samo u posljednje tri godine, naša vina osvojila su sto (100) medalja, dokazujući da Plantaže iz godine u godinu potvrđuju svoj kvalitet na vinskoj mapi svijeta.</w:t>
      </w:r>
    </w:p>
    <w:p w:rsidR="00A14BBA" w:rsidRPr="00A14BBA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</w:p>
    <w:p w:rsidR="00A14BBA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  <w:r w:rsidRPr="00A14BBA">
        <w:rPr>
          <w:rFonts w:cs="Arial"/>
          <w:sz w:val="26"/>
          <w:szCs w:val="26"/>
          <w:lang w:val="sr-Latn-ME"/>
        </w:rPr>
        <w:t>U 2020. godini, vina kompanije “13. Jul –Plantaže” osvojila su 29 medalja na prestižnim međunarodnim takmičenjima (Decanter World Wine Awards - London, Munus Vini - Nojštat/ Njemačka, Monde Selection Brisel  i  Balkan International Wine Competition – Sofija). Treba imati u vidu da bi broj osvojenih priznanja u 2020. sigurno bio veći, ali je značajan broj takmičenja i ocjenjivanja otkazan zbog pandemije izazvane pojavom virusa Covid – 19.</w:t>
      </w:r>
    </w:p>
    <w:p w:rsidR="00A14BBA" w:rsidRPr="00A14BBA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</w:p>
    <w:p w:rsidR="00A14BBA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  <w:r w:rsidRPr="00A14BBA">
        <w:rPr>
          <w:rFonts w:cs="Arial"/>
          <w:sz w:val="26"/>
          <w:szCs w:val="26"/>
          <w:lang w:val="sr-Latn-ME"/>
        </w:rPr>
        <w:t>Najveći rezultat u 2020. godini, čime je ponovljen veliki uspjeh iz 2019. godine, vina Plantaža su ostvarila u Londonu, na najprestižnijem vinskom takmičenju na svijetu De</w:t>
      </w:r>
      <w:r>
        <w:rPr>
          <w:rFonts w:cs="Arial"/>
          <w:sz w:val="26"/>
          <w:szCs w:val="26"/>
          <w:lang w:val="sr-Latn-ME"/>
        </w:rPr>
        <w:t xml:space="preserve">canter World Wine Awards </w:t>
      </w:r>
      <w:r w:rsidRPr="00A14BBA">
        <w:rPr>
          <w:rFonts w:cs="Arial"/>
          <w:sz w:val="26"/>
          <w:szCs w:val="26"/>
          <w:lang w:val="sr-Latn-ME"/>
        </w:rPr>
        <w:t>osvojivši čak osam novih medalja. Zlatnu medalju i visokih 95 poena osvojio je naš Vranac Pro Corde. Srebro</w:t>
      </w:r>
      <w:r>
        <w:rPr>
          <w:rFonts w:cs="Arial"/>
          <w:sz w:val="26"/>
          <w:szCs w:val="26"/>
          <w:lang w:val="sr-Latn-ME"/>
        </w:rPr>
        <w:t>m su nagrađeni: Vranac Barrique</w:t>
      </w:r>
      <w:r w:rsidRPr="00A14BBA">
        <w:rPr>
          <w:rFonts w:cs="Arial"/>
          <w:sz w:val="26"/>
          <w:szCs w:val="26"/>
          <w:lang w:val="sr-Latn-ME"/>
        </w:rPr>
        <w:t>, Epoha, Premijer, Vranac Reserve, Vrhunski Vranac, dok su bronzom okićeni Malvazija i  Stari Podrum Vranac.</w:t>
      </w:r>
    </w:p>
    <w:p w:rsidR="00A14BBA" w:rsidRPr="00A14BBA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</w:p>
    <w:p w:rsidR="00487AA9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  <w:r w:rsidRPr="00A14BBA">
        <w:rPr>
          <w:rFonts w:cs="Arial"/>
          <w:sz w:val="26"/>
          <w:szCs w:val="26"/>
          <w:lang w:val="sr-Latn-ME"/>
        </w:rPr>
        <w:t xml:space="preserve">Mundus Vini 2020 </w:t>
      </w:r>
      <w:r w:rsidR="00297012">
        <w:rPr>
          <w:rFonts w:cs="Arial"/>
          <w:sz w:val="26"/>
          <w:szCs w:val="26"/>
          <w:lang w:val="sr-Latn-ME"/>
        </w:rPr>
        <w:t>–</w:t>
      </w:r>
      <w:r w:rsidRPr="00A14BBA">
        <w:rPr>
          <w:rFonts w:cs="Arial"/>
          <w:sz w:val="26"/>
          <w:szCs w:val="26"/>
          <w:lang w:val="sr-Latn-ME"/>
        </w:rPr>
        <w:t xml:space="preserve"> </w:t>
      </w:r>
      <w:r w:rsidR="00297012">
        <w:rPr>
          <w:rFonts w:cs="Arial"/>
          <w:sz w:val="26"/>
          <w:szCs w:val="26"/>
          <w:lang w:val="sr-Latn-ME"/>
        </w:rPr>
        <w:t>naša vina</w:t>
      </w:r>
      <w:r w:rsidRPr="00A14BBA">
        <w:rPr>
          <w:rFonts w:cs="Arial"/>
          <w:sz w:val="26"/>
          <w:szCs w:val="26"/>
          <w:lang w:val="sr-Latn-ME"/>
        </w:rPr>
        <w:t xml:space="preserve"> osvojila su 5 medalja na </w:t>
      </w:r>
      <w:r w:rsidR="00297012">
        <w:rPr>
          <w:rFonts w:cs="Arial"/>
          <w:sz w:val="26"/>
          <w:szCs w:val="26"/>
          <w:lang w:val="sr-Latn-ME"/>
        </w:rPr>
        <w:t xml:space="preserve">ovom </w:t>
      </w:r>
      <w:r w:rsidRPr="00A14BBA">
        <w:rPr>
          <w:rFonts w:cs="Arial"/>
          <w:sz w:val="26"/>
          <w:szCs w:val="26"/>
          <w:lang w:val="sr-Latn-ME"/>
        </w:rPr>
        <w:t>ocjenjivanju vina u Njemačkoj i to: 2 zlatne i 3 srebrne. U konkurenciji 7.500 vina iz 45 zemalja zlatnim medaljama okitila su se vina proizvedena od autohtone crngoroske sorte Vranac i to:</w:t>
      </w:r>
    </w:p>
    <w:p w:rsidR="00487AA9" w:rsidRDefault="00487AA9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</w:p>
    <w:p w:rsidR="00A14BBA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  <w:r w:rsidRPr="00A14BBA">
        <w:rPr>
          <w:rFonts w:cs="Arial"/>
          <w:sz w:val="26"/>
          <w:szCs w:val="26"/>
          <w:lang w:val="sr-Latn-ME"/>
        </w:rPr>
        <w:t xml:space="preserve">Premijer i  Stari podrumu Vranac, dok su srebrom nagrađeni Vladika, Epoha i Vranac Reserve. Pored Decantera, takmičenje Mundus vini u Njemačkoj ubraja se u jedno od najznačajnijih na svijetu, koje ima tradiciju dugu 19 godina i na kojem svake godine učestvuje više od 10.000 najboljih svjetskih vina.  </w:t>
      </w:r>
    </w:p>
    <w:p w:rsidR="00297012" w:rsidRPr="00A14BBA" w:rsidRDefault="00297012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</w:p>
    <w:p w:rsidR="00A14BBA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  <w:r w:rsidRPr="00A14BBA">
        <w:rPr>
          <w:rFonts w:cs="Arial"/>
          <w:sz w:val="26"/>
          <w:szCs w:val="26"/>
          <w:lang w:val="sr-Latn-ME"/>
        </w:rPr>
        <w:t>Monde Selection 2020 - Na veoma cijenjenom vinskom takmičenju koje je održano 2. i 3. jula u Briselu, Vranac Reserve i Epoha osvojili su zlatne medalje, u velikoj konkurenciji vina iz više od 25 zemalja svijeta.</w:t>
      </w:r>
    </w:p>
    <w:p w:rsidR="00297012" w:rsidRPr="00A14BBA" w:rsidRDefault="00297012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</w:p>
    <w:p w:rsidR="00A14BBA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  <w:r w:rsidRPr="00A14BBA">
        <w:rPr>
          <w:rFonts w:cs="Arial"/>
          <w:sz w:val="26"/>
          <w:szCs w:val="26"/>
          <w:lang w:val="sr-Latn-ME"/>
        </w:rPr>
        <w:t>Balkan International</w:t>
      </w:r>
      <w:r w:rsidR="00297012">
        <w:rPr>
          <w:rFonts w:cs="Arial"/>
          <w:sz w:val="26"/>
          <w:szCs w:val="26"/>
          <w:lang w:val="sr-Latn-ME"/>
        </w:rPr>
        <w:t xml:space="preserve"> Wine Competition 2020 (BIWC) </w:t>
      </w:r>
      <w:r w:rsidRPr="00A14BBA">
        <w:rPr>
          <w:rFonts w:cs="Arial"/>
          <w:sz w:val="26"/>
          <w:szCs w:val="26"/>
          <w:lang w:val="sr-Latn-ME"/>
        </w:rPr>
        <w:t xml:space="preserve">- Na </w:t>
      </w:r>
      <w:r w:rsidR="00FA50FB">
        <w:rPr>
          <w:rFonts w:cs="Arial"/>
          <w:sz w:val="26"/>
          <w:szCs w:val="26"/>
          <w:lang w:val="sr-Latn-ME"/>
        </w:rPr>
        <w:t xml:space="preserve">najvećem Balkanskom takmičenju </w:t>
      </w:r>
      <w:r w:rsidRPr="00A14BBA">
        <w:rPr>
          <w:rFonts w:cs="Arial"/>
          <w:sz w:val="26"/>
          <w:szCs w:val="26"/>
          <w:lang w:val="sr-Latn-ME"/>
        </w:rPr>
        <w:t>BIWC vina Plantaža osvojila su 14 medalja. Nag</w:t>
      </w:r>
      <w:r w:rsidR="001F51B0">
        <w:rPr>
          <w:rFonts w:cs="Arial"/>
          <w:sz w:val="26"/>
          <w:szCs w:val="26"/>
          <w:lang w:val="sr-Latn-ME"/>
        </w:rPr>
        <w:t>ra</w:t>
      </w:r>
      <w:r w:rsidRPr="00A14BBA">
        <w:rPr>
          <w:rFonts w:cs="Arial"/>
          <w:sz w:val="26"/>
          <w:szCs w:val="26"/>
          <w:lang w:val="sr-Latn-ME"/>
        </w:rPr>
        <w:t>d</w:t>
      </w:r>
      <w:r w:rsidR="001F51B0">
        <w:rPr>
          <w:rFonts w:cs="Arial"/>
          <w:sz w:val="26"/>
          <w:szCs w:val="26"/>
          <w:lang w:val="sr-Latn-ME"/>
        </w:rPr>
        <w:t>u za najbolje vino iz Crne Gore</w:t>
      </w:r>
      <w:r w:rsidRPr="00A14BBA">
        <w:rPr>
          <w:rFonts w:cs="Arial"/>
          <w:sz w:val="26"/>
          <w:szCs w:val="26"/>
          <w:lang w:val="sr-Latn-ME"/>
        </w:rPr>
        <w:t>, ka</w:t>
      </w:r>
      <w:r w:rsidR="00976658">
        <w:rPr>
          <w:rFonts w:cs="Arial"/>
          <w:sz w:val="26"/>
          <w:szCs w:val="26"/>
          <w:lang w:val="sr-Latn-ME"/>
        </w:rPr>
        <w:t>o i duplu zlatnu medalju osvojilo</w:t>
      </w:r>
      <w:r w:rsidRPr="00A14BBA">
        <w:rPr>
          <w:rFonts w:cs="Arial"/>
          <w:sz w:val="26"/>
          <w:szCs w:val="26"/>
          <w:lang w:val="sr-Latn-ME"/>
        </w:rPr>
        <w:t xml:space="preserve"> je vino Stari podrumu Cuvee. Zlatne medalje</w:t>
      </w:r>
      <w:r w:rsidR="001F51B0">
        <w:rPr>
          <w:rFonts w:cs="Arial"/>
          <w:sz w:val="26"/>
          <w:szCs w:val="26"/>
          <w:lang w:val="sr-Latn-ME"/>
        </w:rPr>
        <w:t xml:space="preserve"> na ovom takmičenju osvojili su</w:t>
      </w:r>
      <w:r w:rsidRPr="00A14BBA">
        <w:rPr>
          <w:rFonts w:cs="Arial"/>
          <w:sz w:val="26"/>
          <w:szCs w:val="26"/>
          <w:lang w:val="sr-Latn-ME"/>
        </w:rPr>
        <w:t>: Vranac Reserve; Premijer i pjenušavo vino Val Dry, dok su se srebrom okiti</w:t>
      </w:r>
      <w:r w:rsidR="001F51B0">
        <w:rPr>
          <w:rFonts w:cs="Arial"/>
          <w:sz w:val="26"/>
          <w:szCs w:val="26"/>
          <w:lang w:val="sr-Latn-ME"/>
        </w:rPr>
        <w:t xml:space="preserve">li: Kratošija, Vranac Barrique, </w:t>
      </w:r>
      <w:r w:rsidRPr="00A14BBA">
        <w:rPr>
          <w:rFonts w:cs="Arial"/>
          <w:sz w:val="26"/>
          <w:szCs w:val="26"/>
          <w:lang w:val="sr-Latn-ME"/>
        </w:rPr>
        <w:t>Stari podrum Vranac, Vladika, Vak Rose, Medun, Chardonnay Barrique, Pro Anima Pinot Blac i a Malvazija.</w:t>
      </w:r>
    </w:p>
    <w:p w:rsidR="00297012" w:rsidRPr="00A14BBA" w:rsidRDefault="00297012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</w:p>
    <w:p w:rsidR="00A14BBA" w:rsidRPr="00A14BBA" w:rsidRDefault="00A14BBA" w:rsidP="00A14BBA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  <w:r w:rsidRPr="00A14BBA">
        <w:rPr>
          <w:rFonts w:cs="Arial"/>
          <w:sz w:val="26"/>
          <w:szCs w:val="26"/>
          <w:lang w:val="sr-Latn-ME"/>
        </w:rPr>
        <w:t>Osvajanjem ovih medalja vina Plantaža i crnogorski Vranac nastavljaju svoj zlatni niz na svjetskoj vinskoj sceni</w:t>
      </w:r>
      <w:r w:rsidR="005113A5">
        <w:rPr>
          <w:rFonts w:cs="Arial"/>
          <w:sz w:val="26"/>
          <w:szCs w:val="26"/>
          <w:lang w:val="sr-Latn-ME"/>
        </w:rPr>
        <w:t>. Osvojene medalje potvrđuju or</w:t>
      </w:r>
      <w:r w:rsidRPr="00A14BBA">
        <w:rPr>
          <w:rFonts w:cs="Arial"/>
          <w:sz w:val="26"/>
          <w:szCs w:val="26"/>
          <w:lang w:val="sr-Latn-ME"/>
        </w:rPr>
        <w:t>jentaciju Plantaža ka beskompromisnom kvalitetu</w:t>
      </w:r>
      <w:r w:rsidR="00BE6E5F">
        <w:rPr>
          <w:rFonts w:cs="Arial"/>
          <w:sz w:val="26"/>
          <w:szCs w:val="26"/>
          <w:lang w:val="sr-Latn-ME"/>
        </w:rPr>
        <w:t>,</w:t>
      </w:r>
      <w:r w:rsidRPr="00A14BBA">
        <w:rPr>
          <w:rFonts w:cs="Arial"/>
          <w:sz w:val="26"/>
          <w:szCs w:val="26"/>
          <w:lang w:val="sr-Latn-ME"/>
        </w:rPr>
        <w:t xml:space="preserve"> ali i ka trajnom naporu da vina iz Crne Gore zadrže i ojačaju svoju reputaciju na međunarodnom vinskom tržištu, koje sve više traga za vinima od autohtonih sorti koja predstavljaju odraz autentičnih nacionalnih kultura. Praćenje svjetskih trendova u vinarstvu i neprekidno ulaganje u razvoj, kao i iskustvo i znanje, čine da iz godine u godinu kvalitet vina Plantaža bude potvrđivan i nagrađivan zlatom na takmičenjima koje svijet najviše poštuje.</w:t>
      </w:r>
    </w:p>
    <w:p w:rsidR="00A14BBA" w:rsidRPr="00A14BBA" w:rsidRDefault="00A14BBA" w:rsidP="007E79DF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</w:p>
    <w:p w:rsidR="00A14BBA" w:rsidRPr="00A14BBA" w:rsidRDefault="00A14BBA" w:rsidP="007E79DF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</w:p>
    <w:p w:rsidR="00A14BBA" w:rsidRPr="00A14BBA" w:rsidRDefault="00A14BBA" w:rsidP="007E79DF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</w:p>
    <w:p w:rsidR="00A14BBA" w:rsidRPr="00A14BBA" w:rsidRDefault="00A14BBA" w:rsidP="007E79DF">
      <w:pPr>
        <w:spacing w:after="0" w:line="240" w:lineRule="auto"/>
        <w:ind w:right="284"/>
        <w:jc w:val="both"/>
        <w:rPr>
          <w:rFonts w:cs="Arial"/>
          <w:sz w:val="26"/>
          <w:szCs w:val="26"/>
          <w:lang w:val="sr-Latn-ME"/>
        </w:rPr>
      </w:pPr>
    </w:p>
    <w:p w:rsidR="00733AD8" w:rsidRDefault="00733AD8" w:rsidP="00F40DB4">
      <w:pPr>
        <w:ind w:right="284"/>
        <w:jc w:val="both"/>
        <w:rPr>
          <w:rFonts w:cs="Arial"/>
          <w:i/>
          <w:color w:val="FF0000"/>
          <w:sz w:val="26"/>
          <w:szCs w:val="26"/>
          <w:lang w:val="sr-Latn-ME"/>
        </w:rPr>
      </w:pPr>
    </w:p>
    <w:p w:rsidR="001F51B0" w:rsidRDefault="001F51B0" w:rsidP="00F40DB4">
      <w:pPr>
        <w:ind w:right="284"/>
        <w:jc w:val="both"/>
        <w:rPr>
          <w:rFonts w:cs="Arial"/>
          <w:i/>
          <w:color w:val="FF0000"/>
          <w:sz w:val="26"/>
          <w:szCs w:val="26"/>
          <w:lang w:val="sr-Latn-ME"/>
        </w:rPr>
      </w:pPr>
    </w:p>
    <w:p w:rsidR="001F51B0" w:rsidRDefault="001F51B0" w:rsidP="00F40DB4">
      <w:pPr>
        <w:ind w:right="284"/>
        <w:jc w:val="both"/>
        <w:rPr>
          <w:rFonts w:cs="Arial"/>
          <w:i/>
          <w:color w:val="FF0000"/>
          <w:sz w:val="26"/>
          <w:szCs w:val="26"/>
          <w:lang w:val="sr-Latn-ME"/>
        </w:rPr>
      </w:pPr>
    </w:p>
    <w:p w:rsidR="001F51B0" w:rsidRDefault="001F51B0" w:rsidP="00F40DB4">
      <w:pPr>
        <w:ind w:right="284"/>
        <w:jc w:val="both"/>
        <w:rPr>
          <w:rFonts w:cs="Arial"/>
          <w:i/>
          <w:color w:val="FF0000"/>
          <w:sz w:val="26"/>
          <w:szCs w:val="26"/>
          <w:lang w:val="sr-Latn-ME"/>
        </w:rPr>
      </w:pPr>
    </w:p>
    <w:p w:rsidR="001F51B0" w:rsidRDefault="001F51B0" w:rsidP="00F40DB4">
      <w:pPr>
        <w:ind w:right="284"/>
        <w:jc w:val="both"/>
        <w:rPr>
          <w:rFonts w:cs="Arial"/>
          <w:i/>
          <w:color w:val="FF0000"/>
          <w:sz w:val="26"/>
          <w:szCs w:val="26"/>
          <w:lang w:val="sr-Latn-ME"/>
        </w:rPr>
      </w:pPr>
    </w:p>
    <w:p w:rsidR="001F51B0" w:rsidRDefault="001F51B0" w:rsidP="00F40DB4">
      <w:pPr>
        <w:ind w:right="284"/>
        <w:jc w:val="both"/>
        <w:rPr>
          <w:rFonts w:cs="Arial"/>
          <w:i/>
          <w:color w:val="FF0000"/>
          <w:sz w:val="26"/>
          <w:szCs w:val="26"/>
          <w:lang w:val="sr-Latn-ME"/>
        </w:rPr>
      </w:pPr>
    </w:p>
    <w:p w:rsidR="001F51B0" w:rsidRDefault="001F51B0" w:rsidP="00F40DB4">
      <w:pPr>
        <w:ind w:right="284"/>
        <w:jc w:val="both"/>
        <w:rPr>
          <w:rFonts w:cs="Arial"/>
          <w:i/>
          <w:color w:val="FF0000"/>
          <w:sz w:val="26"/>
          <w:szCs w:val="26"/>
          <w:lang w:val="sr-Latn-ME"/>
        </w:rPr>
      </w:pPr>
    </w:p>
    <w:p w:rsidR="005113A5" w:rsidRDefault="005113A5" w:rsidP="00F40DB4">
      <w:pPr>
        <w:ind w:right="284"/>
        <w:jc w:val="both"/>
        <w:rPr>
          <w:rFonts w:cs="Arial"/>
          <w:i/>
          <w:color w:val="FF0000"/>
          <w:sz w:val="26"/>
          <w:szCs w:val="26"/>
          <w:lang w:val="sr-Latn-ME"/>
        </w:rPr>
      </w:pPr>
    </w:p>
    <w:p w:rsidR="001F51B0" w:rsidRDefault="001F51B0" w:rsidP="00F40DB4">
      <w:pPr>
        <w:ind w:right="284"/>
        <w:jc w:val="both"/>
        <w:rPr>
          <w:rFonts w:cs="Arial"/>
          <w:i/>
          <w:color w:val="FF0000"/>
          <w:sz w:val="26"/>
          <w:szCs w:val="26"/>
          <w:lang w:val="sr-Latn-ME"/>
        </w:rPr>
      </w:pPr>
    </w:p>
    <w:p w:rsidR="001F51B0" w:rsidRDefault="001F51B0" w:rsidP="00F40DB4">
      <w:pPr>
        <w:ind w:right="284"/>
        <w:jc w:val="both"/>
        <w:rPr>
          <w:rFonts w:cs="Arial"/>
          <w:i/>
          <w:color w:val="FF0000"/>
          <w:sz w:val="26"/>
          <w:szCs w:val="26"/>
          <w:lang w:val="sr-Latn-ME"/>
        </w:rPr>
      </w:pPr>
    </w:p>
    <w:p w:rsidR="001F51B0" w:rsidRPr="00F05AE6" w:rsidRDefault="001F51B0" w:rsidP="00F40DB4">
      <w:pPr>
        <w:ind w:right="284"/>
        <w:jc w:val="both"/>
        <w:rPr>
          <w:rFonts w:cs="Arial"/>
          <w:i/>
          <w:color w:val="FF0000"/>
          <w:sz w:val="26"/>
          <w:szCs w:val="26"/>
          <w:lang w:val="sr-Latn-ME"/>
        </w:rPr>
      </w:pPr>
    </w:p>
    <w:p w:rsidR="00B83F1E" w:rsidRPr="005C39E3" w:rsidRDefault="00FA3041" w:rsidP="000700BD">
      <w:pPr>
        <w:tabs>
          <w:tab w:val="left" w:pos="1560"/>
          <w:tab w:val="center" w:pos="5400"/>
        </w:tabs>
        <w:suppressAutoHyphens/>
        <w:spacing w:after="0" w:line="288" w:lineRule="auto"/>
        <w:ind w:right="284"/>
        <w:jc w:val="center"/>
        <w:rPr>
          <w:rFonts w:eastAsia="Times New Roman" w:cs="Arial"/>
          <w:b/>
          <w:bCs/>
          <w:i/>
          <w:sz w:val="28"/>
          <w:szCs w:val="26"/>
          <w:u w:val="single"/>
          <w:lang w:val="sr-Latn-ME" w:eastAsia="ar-SA"/>
        </w:rPr>
      </w:pPr>
      <w:r w:rsidRPr="005C39E3">
        <w:rPr>
          <w:rFonts w:eastAsia="Times New Roman" w:cs="Arial"/>
          <w:b/>
          <w:bCs/>
          <w:i/>
          <w:sz w:val="28"/>
          <w:szCs w:val="26"/>
          <w:u w:val="single"/>
          <w:lang w:val="sr-Latn-ME" w:eastAsia="ar-SA"/>
        </w:rPr>
        <w:t>R</w:t>
      </w:r>
      <w:r w:rsidR="00B83F1E" w:rsidRPr="005C39E3">
        <w:rPr>
          <w:rFonts w:eastAsia="Times New Roman" w:cs="Arial"/>
          <w:b/>
          <w:bCs/>
          <w:i/>
          <w:sz w:val="28"/>
          <w:szCs w:val="26"/>
          <w:u w:val="single"/>
          <w:lang w:val="sr-Latn-ME" w:eastAsia="ar-SA"/>
        </w:rPr>
        <w:t>EGISTRACIJA DRUŠVA</w:t>
      </w:r>
    </w:p>
    <w:p w:rsidR="00B83F1E" w:rsidRPr="005C39E3" w:rsidRDefault="00B83F1E" w:rsidP="00F40DB4">
      <w:pPr>
        <w:suppressAutoHyphens/>
        <w:spacing w:after="0" w:line="288" w:lineRule="auto"/>
        <w:ind w:right="284"/>
        <w:jc w:val="both"/>
        <w:rPr>
          <w:rFonts w:eastAsia="Times New Roman" w:cs="Arial"/>
          <w:i/>
          <w:sz w:val="32"/>
          <w:szCs w:val="26"/>
          <w:u w:val="single"/>
          <w:lang w:val="sr-Latn-ME" w:eastAsia="ar-SA"/>
        </w:rPr>
      </w:pPr>
    </w:p>
    <w:p w:rsidR="00103E91" w:rsidRPr="005C39E3" w:rsidRDefault="003610EE" w:rsidP="003610EE">
      <w:pPr>
        <w:suppressAutoHyphens/>
        <w:spacing w:after="0" w:line="240" w:lineRule="auto"/>
        <w:ind w:right="284" w:firstLine="720"/>
        <w:contextualSpacing/>
        <w:jc w:val="both"/>
        <w:rPr>
          <w:rFonts w:eastAsia="Times New Roman" w:cs="Arial"/>
          <w:sz w:val="26"/>
          <w:szCs w:val="26"/>
          <w:lang w:val="sr-Latn-ME" w:eastAsia="ar-SA"/>
        </w:rPr>
      </w:pPr>
      <w:r w:rsidRPr="005C39E3">
        <w:rPr>
          <w:rFonts w:eastAsia="Times New Roman" w:cs="Arial"/>
          <w:sz w:val="26"/>
          <w:szCs w:val="26"/>
          <w:lang w:val="sr-Latn-ME" w:eastAsia="ar-SA"/>
        </w:rPr>
        <w:t>„</w:t>
      </w:r>
      <w:r w:rsidR="00103E91" w:rsidRPr="005C39E3">
        <w:rPr>
          <w:rFonts w:eastAsia="Times New Roman" w:cs="Arial"/>
          <w:sz w:val="26"/>
          <w:szCs w:val="26"/>
          <w:lang w:val="sr-Latn-ME" w:eastAsia="ar-SA"/>
        </w:rPr>
        <w:t>13.</w:t>
      </w:r>
      <w:r w:rsidRPr="005C39E3">
        <w:rPr>
          <w:rFonts w:eastAsia="Times New Roman" w:cs="Arial"/>
          <w:sz w:val="26"/>
          <w:szCs w:val="26"/>
          <w:lang w:val="sr-Latn-ME" w:eastAsia="ar-SA"/>
        </w:rPr>
        <w:t>Jul-Plantaže“</w:t>
      </w:r>
      <w:r w:rsidR="00B83F1E" w:rsidRPr="005C39E3">
        <w:rPr>
          <w:rFonts w:eastAsia="Times New Roman" w:cs="Arial"/>
          <w:sz w:val="26"/>
          <w:szCs w:val="26"/>
          <w:lang w:val="sr-Latn-ME" w:eastAsia="ar-SA"/>
        </w:rPr>
        <w:t xml:space="preserve"> a</w:t>
      </w:r>
      <w:r w:rsidR="00103E91" w:rsidRPr="005C39E3">
        <w:rPr>
          <w:rFonts w:eastAsia="Times New Roman" w:cs="Arial"/>
          <w:sz w:val="26"/>
          <w:szCs w:val="26"/>
          <w:lang w:val="sr-Latn-ME" w:eastAsia="ar-SA"/>
        </w:rPr>
        <w:t>.</w:t>
      </w:r>
      <w:r w:rsidR="00B83F1E" w:rsidRPr="005C39E3">
        <w:rPr>
          <w:rFonts w:eastAsia="Times New Roman" w:cs="Arial"/>
          <w:sz w:val="26"/>
          <w:szCs w:val="26"/>
          <w:lang w:val="sr-Latn-ME" w:eastAsia="ar-SA"/>
        </w:rPr>
        <w:t>d</w:t>
      </w:r>
      <w:r w:rsidR="00103E91" w:rsidRPr="005C39E3">
        <w:rPr>
          <w:rFonts w:eastAsia="Times New Roman" w:cs="Arial"/>
          <w:sz w:val="26"/>
          <w:szCs w:val="26"/>
          <w:lang w:val="sr-Latn-ME" w:eastAsia="ar-SA"/>
        </w:rPr>
        <w:t>.</w:t>
      </w:r>
      <w:r w:rsidR="00B83F1E" w:rsidRPr="005C39E3">
        <w:rPr>
          <w:rFonts w:eastAsia="Times New Roman" w:cs="Arial"/>
          <w:sz w:val="26"/>
          <w:szCs w:val="26"/>
          <w:lang w:val="sr-Latn-ME" w:eastAsia="ar-SA"/>
        </w:rPr>
        <w:t xml:space="preserve"> je kod</w:t>
      </w:r>
      <w:r w:rsidRPr="005C39E3">
        <w:rPr>
          <w:rFonts w:eastAsia="Times New Roman" w:cs="Arial"/>
          <w:sz w:val="26"/>
          <w:szCs w:val="26"/>
          <w:lang w:val="sr-Latn-ME" w:eastAsia="ar-SA"/>
        </w:rPr>
        <w:t xml:space="preserve"> Centralnog registra Privrednog</w:t>
      </w:r>
      <w:r w:rsidR="00B83F1E" w:rsidRPr="005C39E3">
        <w:rPr>
          <w:rFonts w:eastAsia="Times New Roman" w:cs="Arial"/>
          <w:sz w:val="26"/>
          <w:szCs w:val="26"/>
          <w:lang w:val="sr-Latn-ME" w:eastAsia="ar-SA"/>
        </w:rPr>
        <w:t xml:space="preserve"> suda u Podgorici registrovano pod  brojem  4-0000895/001  dana  14.08.2002.</w:t>
      </w:r>
      <w:r w:rsidR="009D7CEB" w:rsidRPr="005C39E3">
        <w:rPr>
          <w:rFonts w:eastAsia="Times New Roman" w:cs="Arial"/>
          <w:sz w:val="26"/>
          <w:szCs w:val="26"/>
          <w:lang w:val="sr-Latn-ME" w:eastAsia="ar-SA"/>
        </w:rPr>
        <w:t xml:space="preserve"> </w:t>
      </w:r>
      <w:r w:rsidR="00B83F1E" w:rsidRPr="005C39E3">
        <w:rPr>
          <w:rFonts w:eastAsia="Times New Roman" w:cs="Arial"/>
          <w:sz w:val="26"/>
          <w:szCs w:val="26"/>
          <w:lang w:val="sr-Latn-ME" w:eastAsia="ar-SA"/>
        </w:rPr>
        <w:t>god.  u skladu sa odredbama  Zakona o privrednim društvi</w:t>
      </w:r>
      <w:r w:rsidR="00103E91" w:rsidRPr="005C39E3">
        <w:rPr>
          <w:rFonts w:eastAsia="Times New Roman" w:cs="Arial"/>
          <w:sz w:val="26"/>
          <w:szCs w:val="26"/>
          <w:lang w:val="sr-Latn-ME" w:eastAsia="ar-SA"/>
        </w:rPr>
        <w:t xml:space="preserve">ma </w:t>
      </w:r>
      <w:r w:rsidR="009D7CEB" w:rsidRPr="005C39E3">
        <w:rPr>
          <w:rFonts w:eastAsia="Times New Roman" w:cs="Arial"/>
          <w:sz w:val="26"/>
          <w:szCs w:val="26"/>
          <w:lang w:val="sr-Latn-ME" w:eastAsia="ar-SA"/>
        </w:rPr>
        <w:t xml:space="preserve">(Sl. list RCG </w:t>
      </w:r>
      <w:r w:rsidR="00103E91" w:rsidRPr="005C39E3">
        <w:rPr>
          <w:rFonts w:eastAsia="Times New Roman" w:cs="Arial"/>
          <w:sz w:val="26"/>
          <w:szCs w:val="26"/>
          <w:lang w:val="sr-Latn-ME" w:eastAsia="ar-SA"/>
        </w:rPr>
        <w:t>br 6/02).</w:t>
      </w:r>
    </w:p>
    <w:p w:rsidR="003610EE" w:rsidRPr="005C39E3" w:rsidRDefault="003610EE" w:rsidP="003610EE">
      <w:pPr>
        <w:suppressAutoHyphens/>
        <w:spacing w:after="0" w:line="240" w:lineRule="auto"/>
        <w:ind w:right="284" w:firstLine="720"/>
        <w:contextualSpacing/>
        <w:jc w:val="both"/>
        <w:rPr>
          <w:rFonts w:eastAsia="Times New Roman" w:cs="Arial"/>
          <w:sz w:val="26"/>
          <w:szCs w:val="26"/>
          <w:lang w:val="sr-Latn-ME" w:eastAsia="ar-SA"/>
        </w:rPr>
      </w:pPr>
    </w:p>
    <w:p w:rsidR="00B83F1E" w:rsidRPr="005C39E3" w:rsidRDefault="00103E91" w:rsidP="003610EE">
      <w:pPr>
        <w:suppressAutoHyphens/>
        <w:spacing w:after="0" w:line="240" w:lineRule="auto"/>
        <w:ind w:right="284" w:firstLine="720"/>
        <w:contextualSpacing/>
        <w:jc w:val="both"/>
        <w:rPr>
          <w:rFonts w:eastAsia="Times New Roman" w:cs="Arial"/>
          <w:b/>
          <w:bCs/>
          <w:sz w:val="26"/>
          <w:szCs w:val="26"/>
          <w:u w:val="single"/>
          <w:lang w:val="sr-Latn-ME" w:eastAsia="ar-SA"/>
        </w:rPr>
      </w:pPr>
      <w:r w:rsidRPr="005C39E3">
        <w:rPr>
          <w:rFonts w:eastAsia="Times New Roman" w:cs="Arial"/>
          <w:sz w:val="26"/>
          <w:szCs w:val="26"/>
          <w:lang w:val="sr-Latn-ME" w:eastAsia="ar-SA"/>
        </w:rPr>
        <w:t>P</w:t>
      </w:r>
      <w:r w:rsidR="00B83F1E" w:rsidRPr="005C39E3">
        <w:rPr>
          <w:rFonts w:eastAsia="Times New Roman" w:cs="Arial"/>
          <w:sz w:val="26"/>
          <w:szCs w:val="26"/>
          <w:lang w:val="sr-Latn-ME" w:eastAsia="ar-SA"/>
        </w:rPr>
        <w:t>osl</w:t>
      </w:r>
      <w:r w:rsidRPr="005C39E3">
        <w:rPr>
          <w:rFonts w:eastAsia="Times New Roman" w:cs="Arial"/>
          <w:sz w:val="26"/>
          <w:szCs w:val="26"/>
          <w:lang w:val="sr-Latn-ME" w:eastAsia="ar-SA"/>
        </w:rPr>
        <w:t>j</w:t>
      </w:r>
      <w:r w:rsidR="00B83F1E" w:rsidRPr="005C39E3">
        <w:rPr>
          <w:rFonts w:eastAsia="Times New Roman" w:cs="Arial"/>
          <w:sz w:val="26"/>
          <w:szCs w:val="26"/>
          <w:lang w:val="sr-Latn-ME" w:eastAsia="ar-SA"/>
        </w:rPr>
        <w:t xml:space="preserve">ednja promjena podataka je kod CRPS-a registrovana </w:t>
      </w:r>
      <w:r w:rsidR="00F04005" w:rsidRPr="005C39E3">
        <w:rPr>
          <w:rFonts w:eastAsia="Times New Roman" w:cs="Arial"/>
          <w:sz w:val="26"/>
          <w:szCs w:val="26"/>
          <w:lang w:val="sr-Latn-ME" w:eastAsia="ar-SA"/>
        </w:rPr>
        <w:t xml:space="preserve">dana </w:t>
      </w:r>
      <w:r w:rsidR="005C39E3">
        <w:rPr>
          <w:rFonts w:eastAsia="Times New Roman" w:cs="Arial"/>
          <w:sz w:val="26"/>
          <w:szCs w:val="26"/>
          <w:lang w:val="sr-Latn-ME" w:eastAsia="ar-SA"/>
        </w:rPr>
        <w:t>07.05.2021</w:t>
      </w:r>
      <w:r w:rsidR="00F04005" w:rsidRPr="005C39E3">
        <w:rPr>
          <w:rFonts w:eastAsia="Times New Roman" w:cs="Arial"/>
          <w:sz w:val="26"/>
          <w:szCs w:val="26"/>
          <w:lang w:val="sr-Latn-ME" w:eastAsia="ar-SA"/>
        </w:rPr>
        <w:t>.</w:t>
      </w:r>
      <w:r w:rsidR="009D7CEB" w:rsidRPr="005C39E3">
        <w:rPr>
          <w:rFonts w:eastAsia="Times New Roman" w:cs="Arial"/>
          <w:sz w:val="26"/>
          <w:szCs w:val="26"/>
          <w:lang w:val="sr-Latn-ME" w:eastAsia="ar-SA"/>
        </w:rPr>
        <w:t xml:space="preserve"> </w:t>
      </w:r>
      <w:r w:rsidR="00B83F1E" w:rsidRPr="005C39E3">
        <w:rPr>
          <w:rFonts w:eastAsia="Times New Roman" w:cs="Arial"/>
          <w:sz w:val="26"/>
          <w:szCs w:val="26"/>
          <w:lang w:val="sr-Latn-ME" w:eastAsia="ar-SA"/>
        </w:rPr>
        <w:t xml:space="preserve">godine pod registarskim </w:t>
      </w:r>
      <w:r w:rsidR="0014080F" w:rsidRPr="005C39E3">
        <w:rPr>
          <w:rFonts w:eastAsia="Times New Roman" w:cs="Arial"/>
          <w:sz w:val="26"/>
          <w:szCs w:val="26"/>
          <w:lang w:val="sr-Latn-ME" w:eastAsia="ar-SA"/>
        </w:rPr>
        <w:t>brojem 4-0000895/03</w:t>
      </w:r>
      <w:r w:rsidR="005C39E3">
        <w:rPr>
          <w:rFonts w:eastAsia="Times New Roman" w:cs="Arial"/>
          <w:sz w:val="26"/>
          <w:szCs w:val="26"/>
          <w:lang w:val="sr-Latn-ME" w:eastAsia="ar-SA"/>
        </w:rPr>
        <w:t>7</w:t>
      </w:r>
      <w:r w:rsidR="00B83F1E" w:rsidRPr="005C39E3">
        <w:rPr>
          <w:rFonts w:eastAsia="Times New Roman" w:cs="Arial"/>
          <w:sz w:val="26"/>
          <w:szCs w:val="26"/>
          <w:lang w:val="sr-Latn-ME" w:eastAsia="ar-SA"/>
        </w:rPr>
        <w:t>, adresa: Podgorica, Ulica Put Radomira Ivanovića br.2, godina osnivanja: 1963., matični  broj  društva:</w:t>
      </w:r>
      <w:r w:rsidRPr="005C39E3">
        <w:rPr>
          <w:rFonts w:eastAsia="Times New Roman" w:cs="Arial"/>
          <w:sz w:val="26"/>
          <w:szCs w:val="26"/>
          <w:lang w:val="sr-Latn-ME" w:eastAsia="ar-SA"/>
        </w:rPr>
        <w:t xml:space="preserve"> 02016281, šifra djelatnosti: </w:t>
      </w:r>
      <w:r w:rsidR="009D7CEB" w:rsidRPr="005C39E3">
        <w:rPr>
          <w:rFonts w:eastAsia="Times New Roman" w:cs="Arial"/>
          <w:sz w:val="26"/>
          <w:szCs w:val="26"/>
          <w:lang w:val="sr-Latn-ME" w:eastAsia="ar-SA"/>
        </w:rPr>
        <w:t xml:space="preserve">0121, tip </w:t>
      </w:r>
      <w:r w:rsidR="00B83F1E" w:rsidRPr="005C39E3">
        <w:rPr>
          <w:rFonts w:eastAsia="Times New Roman" w:cs="Arial"/>
          <w:sz w:val="26"/>
          <w:szCs w:val="26"/>
          <w:lang w:val="sr-Latn-ME" w:eastAsia="ar-SA"/>
        </w:rPr>
        <w:t xml:space="preserve">preduzeća: akcionarsko </w:t>
      </w:r>
      <w:r w:rsidRPr="005C39E3">
        <w:rPr>
          <w:rFonts w:eastAsia="Times New Roman" w:cs="Arial"/>
          <w:sz w:val="26"/>
          <w:szCs w:val="26"/>
          <w:lang w:val="sr-Latn-ME" w:eastAsia="ar-SA"/>
        </w:rPr>
        <w:t>društvo;</w:t>
      </w:r>
      <w:r w:rsidR="009D7CEB" w:rsidRPr="005C39E3">
        <w:rPr>
          <w:rFonts w:eastAsia="Times New Roman" w:cs="Arial"/>
          <w:sz w:val="26"/>
          <w:szCs w:val="26"/>
          <w:lang w:val="sr-Latn-ME" w:eastAsia="ar-SA"/>
        </w:rPr>
        <w:t xml:space="preserve"> broj </w:t>
      </w:r>
      <w:r w:rsidR="00B83F1E" w:rsidRPr="005C39E3">
        <w:rPr>
          <w:rFonts w:eastAsia="Times New Roman" w:cs="Arial"/>
          <w:sz w:val="26"/>
          <w:szCs w:val="26"/>
          <w:lang w:val="sr-Latn-ME" w:eastAsia="ar-SA"/>
        </w:rPr>
        <w:t>zaposlenih</w:t>
      </w:r>
      <w:r w:rsidR="005C39E3">
        <w:rPr>
          <w:rFonts w:eastAsia="Times New Roman" w:cs="Arial"/>
          <w:sz w:val="26"/>
          <w:szCs w:val="26"/>
          <w:lang w:val="sr-Latn-ME" w:eastAsia="ar-SA"/>
        </w:rPr>
        <w:t xml:space="preserve"> na 31.12.2020</w:t>
      </w:r>
      <w:r w:rsidR="003610EE" w:rsidRPr="005C39E3">
        <w:rPr>
          <w:rFonts w:eastAsia="Times New Roman" w:cs="Arial"/>
          <w:sz w:val="26"/>
          <w:szCs w:val="26"/>
          <w:lang w:val="sr-Latn-ME" w:eastAsia="ar-SA"/>
        </w:rPr>
        <w:t>. je bio</w:t>
      </w:r>
      <w:r w:rsidR="00B83F1E" w:rsidRPr="005C39E3">
        <w:rPr>
          <w:rFonts w:eastAsia="Times New Roman" w:cs="Arial"/>
          <w:sz w:val="26"/>
          <w:szCs w:val="26"/>
          <w:lang w:val="sr-Latn-ME" w:eastAsia="ar-SA"/>
        </w:rPr>
        <w:t xml:space="preserve"> </w:t>
      </w:r>
      <w:r w:rsidR="005C39E3">
        <w:rPr>
          <w:rFonts w:eastAsia="Times New Roman" w:cs="Arial"/>
          <w:sz w:val="26"/>
          <w:szCs w:val="26"/>
          <w:lang w:val="sr-Latn-ME" w:eastAsia="ar-SA"/>
        </w:rPr>
        <w:t>581</w:t>
      </w:r>
      <w:r w:rsidR="00855B57" w:rsidRPr="005C39E3">
        <w:rPr>
          <w:rFonts w:eastAsia="Times New Roman" w:cs="Arial"/>
          <w:sz w:val="26"/>
          <w:szCs w:val="26"/>
          <w:lang w:val="sr-Latn-ME" w:eastAsia="ar-SA"/>
        </w:rPr>
        <w:t>.</w:t>
      </w:r>
    </w:p>
    <w:p w:rsidR="00B83F1E" w:rsidRPr="005C39E3" w:rsidRDefault="00B83F1E" w:rsidP="003610EE">
      <w:pPr>
        <w:suppressAutoHyphens/>
        <w:spacing w:after="0" w:line="240" w:lineRule="auto"/>
        <w:ind w:right="284"/>
        <w:contextualSpacing/>
        <w:jc w:val="both"/>
        <w:rPr>
          <w:rFonts w:eastAsia="Times New Roman" w:cs="Arial"/>
          <w:b/>
          <w:bCs/>
          <w:i/>
          <w:sz w:val="36"/>
          <w:szCs w:val="26"/>
          <w:u w:val="single"/>
          <w:lang w:val="sr-Latn-ME" w:eastAsia="ar-SA"/>
        </w:rPr>
      </w:pPr>
    </w:p>
    <w:p w:rsidR="00B83F1E" w:rsidRPr="005C39E3" w:rsidRDefault="000700BD" w:rsidP="000700BD">
      <w:pPr>
        <w:suppressAutoHyphens/>
        <w:spacing w:after="0" w:line="240" w:lineRule="auto"/>
        <w:ind w:right="284"/>
        <w:contextualSpacing/>
        <w:jc w:val="center"/>
        <w:rPr>
          <w:rFonts w:eastAsia="Times New Roman" w:cs="Arial"/>
          <w:b/>
          <w:bCs/>
          <w:i/>
          <w:sz w:val="26"/>
          <w:szCs w:val="26"/>
          <w:u w:val="single"/>
          <w:lang w:val="sr-Latn-ME" w:eastAsia="ar-SA"/>
        </w:rPr>
      </w:pPr>
      <w:r w:rsidRPr="005C39E3">
        <w:rPr>
          <w:rFonts w:eastAsia="Times New Roman" w:cs="Arial"/>
          <w:b/>
          <w:bCs/>
          <w:i/>
          <w:sz w:val="26"/>
          <w:szCs w:val="26"/>
          <w:u w:val="single"/>
          <w:lang w:val="sr-Latn-ME" w:eastAsia="ar-SA"/>
        </w:rPr>
        <w:t xml:space="preserve">DJELATNOST I VLASNIČKA </w:t>
      </w:r>
      <w:r w:rsidR="005528B4" w:rsidRPr="005C39E3">
        <w:rPr>
          <w:rFonts w:eastAsia="Times New Roman" w:cs="Arial"/>
          <w:b/>
          <w:bCs/>
          <w:i/>
          <w:sz w:val="26"/>
          <w:szCs w:val="26"/>
          <w:u w:val="single"/>
          <w:lang w:val="sr-Latn-ME" w:eastAsia="ar-SA"/>
        </w:rPr>
        <w:t>STRUKTURA KAPITALA</w:t>
      </w:r>
    </w:p>
    <w:p w:rsidR="00B83F1E" w:rsidRPr="005C39E3" w:rsidRDefault="00B83F1E" w:rsidP="003610EE">
      <w:pPr>
        <w:suppressAutoHyphens/>
        <w:spacing w:after="0" w:line="240" w:lineRule="auto"/>
        <w:ind w:right="284"/>
        <w:contextualSpacing/>
        <w:jc w:val="both"/>
        <w:rPr>
          <w:rFonts w:eastAsia="Times New Roman" w:cs="Arial"/>
          <w:i/>
          <w:szCs w:val="26"/>
          <w:u w:val="single"/>
          <w:lang w:val="sr-Latn-ME" w:eastAsia="ar-SA"/>
        </w:rPr>
      </w:pPr>
      <w:r w:rsidRPr="005C39E3">
        <w:rPr>
          <w:rFonts w:eastAsia="Times New Roman" w:cs="Arial"/>
          <w:i/>
          <w:sz w:val="26"/>
          <w:szCs w:val="26"/>
          <w:u w:val="single"/>
          <w:lang w:val="sr-Latn-ME" w:eastAsia="ar-SA"/>
        </w:rPr>
        <w:t xml:space="preserve">  </w:t>
      </w:r>
    </w:p>
    <w:p w:rsidR="00B83F1E" w:rsidRPr="005C39E3" w:rsidRDefault="00B83F1E" w:rsidP="003610EE">
      <w:pPr>
        <w:suppressAutoHyphens/>
        <w:spacing w:after="0" w:line="240" w:lineRule="auto"/>
        <w:ind w:right="284" w:firstLine="720"/>
        <w:contextualSpacing/>
        <w:jc w:val="both"/>
        <w:rPr>
          <w:rFonts w:eastAsia="Times New Roman" w:cs="Arial"/>
          <w:sz w:val="26"/>
          <w:szCs w:val="26"/>
          <w:lang w:val="sr-Latn-ME" w:eastAsia="ar-SA"/>
        </w:rPr>
      </w:pPr>
      <w:r w:rsidRPr="005C39E3">
        <w:rPr>
          <w:rFonts w:eastAsia="Times New Roman" w:cs="Arial"/>
          <w:sz w:val="26"/>
          <w:szCs w:val="26"/>
          <w:lang w:val="sr-Latn-ME" w:eastAsia="ar-SA"/>
        </w:rPr>
        <w:t>Djelatnost društva je proizvodnja, prerada i promet poljoprivrednih proizvoda, proizvodnja vina i žestokih pića, proizvodnja loznog i voćnog sadnog materijala, proizvodnja ribe i riblje mlađi-kalifornijsk</w:t>
      </w:r>
      <w:r w:rsidR="00F40DB4" w:rsidRPr="005C39E3">
        <w:rPr>
          <w:rFonts w:eastAsia="Times New Roman" w:cs="Arial"/>
          <w:sz w:val="26"/>
          <w:szCs w:val="26"/>
          <w:lang w:val="sr-Latn-ME" w:eastAsia="ar-SA"/>
        </w:rPr>
        <w:t>e</w:t>
      </w:r>
      <w:r w:rsidRPr="005C39E3">
        <w:rPr>
          <w:rFonts w:eastAsia="Times New Roman" w:cs="Arial"/>
          <w:sz w:val="26"/>
          <w:szCs w:val="26"/>
          <w:lang w:val="sr-Latn-ME" w:eastAsia="ar-SA"/>
        </w:rPr>
        <w:t xml:space="preserve"> pastrmk</w:t>
      </w:r>
      <w:r w:rsidR="00F40DB4" w:rsidRPr="005C39E3">
        <w:rPr>
          <w:rFonts w:eastAsia="Times New Roman" w:cs="Arial"/>
          <w:sz w:val="26"/>
          <w:szCs w:val="26"/>
          <w:lang w:val="sr-Latn-ME" w:eastAsia="ar-SA"/>
        </w:rPr>
        <w:t>e</w:t>
      </w:r>
      <w:r w:rsidRPr="005C39E3">
        <w:rPr>
          <w:rFonts w:eastAsia="Times New Roman" w:cs="Arial"/>
          <w:sz w:val="26"/>
          <w:szCs w:val="26"/>
          <w:lang w:val="sr-Latn-ME" w:eastAsia="ar-SA"/>
        </w:rPr>
        <w:t>, ugostiteljstvo i trgovina.</w:t>
      </w:r>
    </w:p>
    <w:p w:rsidR="003610EE" w:rsidRPr="005C39E3" w:rsidRDefault="003610EE" w:rsidP="003610EE">
      <w:pPr>
        <w:suppressAutoHyphens/>
        <w:spacing w:after="0" w:line="240" w:lineRule="auto"/>
        <w:ind w:right="284" w:firstLine="720"/>
        <w:contextualSpacing/>
        <w:jc w:val="both"/>
        <w:rPr>
          <w:rFonts w:eastAsia="Times New Roman" w:cs="Arial"/>
          <w:sz w:val="26"/>
          <w:szCs w:val="26"/>
          <w:lang w:val="sr-Latn-ME" w:eastAsia="ar-SA"/>
        </w:rPr>
      </w:pPr>
    </w:p>
    <w:p w:rsidR="00B83F1E" w:rsidRPr="005C39E3" w:rsidRDefault="00B83F1E" w:rsidP="003610EE">
      <w:pPr>
        <w:suppressAutoHyphens/>
        <w:spacing w:after="0" w:line="240" w:lineRule="auto"/>
        <w:ind w:right="284"/>
        <w:contextualSpacing/>
        <w:jc w:val="both"/>
        <w:rPr>
          <w:rFonts w:eastAsia="Times New Roman" w:cs="Arial"/>
          <w:i/>
          <w:sz w:val="26"/>
          <w:szCs w:val="26"/>
          <w:lang w:val="sr-Latn-ME" w:eastAsia="ar-SA"/>
        </w:rPr>
      </w:pPr>
      <w:r w:rsidRPr="005C39E3">
        <w:rPr>
          <w:rFonts w:eastAsia="Times New Roman" w:cs="Arial"/>
          <w:i/>
          <w:sz w:val="26"/>
          <w:szCs w:val="26"/>
          <w:lang w:val="sr-Latn-ME" w:eastAsia="ar-SA"/>
        </w:rPr>
        <w:t xml:space="preserve">           Broj akcija: 179.255.993</w:t>
      </w:r>
    </w:p>
    <w:p w:rsidR="00B83F1E" w:rsidRPr="005C39E3" w:rsidRDefault="00B83F1E" w:rsidP="003610EE">
      <w:pPr>
        <w:suppressAutoHyphens/>
        <w:spacing w:after="0" w:line="240" w:lineRule="auto"/>
        <w:ind w:right="284"/>
        <w:contextualSpacing/>
        <w:jc w:val="both"/>
        <w:rPr>
          <w:rFonts w:eastAsia="Times New Roman" w:cs="Arial"/>
          <w:i/>
          <w:sz w:val="26"/>
          <w:szCs w:val="26"/>
          <w:lang w:val="sr-Latn-ME" w:eastAsia="ar-SA"/>
        </w:rPr>
      </w:pPr>
      <w:r w:rsidRPr="005C39E3">
        <w:rPr>
          <w:rFonts w:eastAsia="Times New Roman" w:cs="Arial"/>
          <w:i/>
          <w:sz w:val="26"/>
          <w:szCs w:val="26"/>
          <w:lang w:val="sr-Latn-ME" w:eastAsia="ar-SA"/>
        </w:rPr>
        <w:t xml:space="preserve">          Nominalna vrijednost jedne akcije iznosi 0,5113 </w:t>
      </w:r>
      <w:r w:rsidRPr="005C39E3">
        <w:rPr>
          <w:rFonts w:eastAsia="Times New Roman" w:cs="Arial"/>
          <w:bCs/>
          <w:i/>
          <w:sz w:val="26"/>
          <w:szCs w:val="26"/>
          <w:lang w:val="sr-Latn-ME" w:eastAsia="ar-SA"/>
        </w:rPr>
        <w:t>€</w:t>
      </w:r>
      <w:r w:rsidRPr="005C39E3">
        <w:rPr>
          <w:rFonts w:eastAsia="Times New Roman" w:cs="Arial"/>
          <w:i/>
          <w:sz w:val="26"/>
          <w:szCs w:val="26"/>
          <w:lang w:val="sr-Latn-ME" w:eastAsia="ar-SA"/>
        </w:rPr>
        <w:t>.</w:t>
      </w:r>
    </w:p>
    <w:p w:rsidR="00B83F1E" w:rsidRPr="005C39E3" w:rsidRDefault="00B83F1E" w:rsidP="003610EE">
      <w:pPr>
        <w:suppressAutoHyphens/>
        <w:spacing w:after="0" w:line="240" w:lineRule="auto"/>
        <w:ind w:right="284"/>
        <w:contextualSpacing/>
        <w:jc w:val="both"/>
        <w:rPr>
          <w:rFonts w:eastAsia="Times New Roman" w:cs="Arial"/>
          <w:i/>
          <w:sz w:val="26"/>
          <w:szCs w:val="26"/>
          <w:lang w:val="sr-Latn-ME" w:eastAsia="ar-SA"/>
        </w:rPr>
      </w:pPr>
      <w:r w:rsidRPr="005C39E3">
        <w:rPr>
          <w:rFonts w:eastAsia="Times New Roman" w:cs="Arial"/>
          <w:i/>
          <w:sz w:val="26"/>
          <w:szCs w:val="26"/>
          <w:lang w:val="sr-Latn-ME" w:eastAsia="ar-SA"/>
        </w:rPr>
        <w:t xml:space="preserve">          Vrijednost akci</w:t>
      </w:r>
      <w:r w:rsidR="00FA4FF2" w:rsidRPr="005C39E3">
        <w:rPr>
          <w:rFonts w:eastAsia="Times New Roman" w:cs="Arial"/>
          <w:i/>
          <w:sz w:val="26"/>
          <w:szCs w:val="26"/>
          <w:lang w:val="sr-Latn-ME" w:eastAsia="ar-SA"/>
        </w:rPr>
        <w:t xml:space="preserve">jskog kapitala </w:t>
      </w:r>
      <w:r w:rsidRPr="005C39E3">
        <w:rPr>
          <w:rFonts w:eastAsia="Times New Roman" w:cs="Arial"/>
          <w:i/>
          <w:sz w:val="26"/>
          <w:szCs w:val="26"/>
          <w:lang w:val="sr-Latn-ME" w:eastAsia="ar-SA"/>
        </w:rPr>
        <w:t>iznosi 91.653.589 €.</w:t>
      </w:r>
    </w:p>
    <w:p w:rsidR="00B83F1E" w:rsidRPr="005C39E3" w:rsidRDefault="00B83F1E" w:rsidP="00F40DB4">
      <w:pPr>
        <w:suppressAutoHyphens/>
        <w:spacing w:after="0" w:line="288" w:lineRule="auto"/>
        <w:ind w:right="284"/>
        <w:jc w:val="center"/>
        <w:rPr>
          <w:rFonts w:eastAsia="Times New Roman" w:cs="Arial"/>
          <w:bCs/>
          <w:i/>
          <w:sz w:val="32"/>
          <w:szCs w:val="26"/>
          <w:lang w:val="sr-Latn-ME" w:eastAsia="ar-SA"/>
        </w:rPr>
      </w:pPr>
    </w:p>
    <w:p w:rsidR="00B83F1E" w:rsidRPr="005C39E3" w:rsidRDefault="00B83F1E" w:rsidP="00434575">
      <w:pPr>
        <w:suppressAutoHyphens/>
        <w:spacing w:after="0" w:line="288" w:lineRule="auto"/>
        <w:ind w:right="284"/>
        <w:rPr>
          <w:rFonts w:eastAsia="Times New Roman" w:cs="Arial"/>
          <w:b/>
          <w:bCs/>
          <w:i/>
          <w:sz w:val="26"/>
          <w:szCs w:val="26"/>
          <w:u w:val="single"/>
          <w:lang w:val="sr-Latn-ME" w:eastAsia="ar-SA"/>
        </w:rPr>
      </w:pPr>
      <w:r w:rsidRPr="005C39E3">
        <w:rPr>
          <w:rFonts w:eastAsia="Times New Roman" w:cs="Arial"/>
          <w:b/>
          <w:bCs/>
          <w:i/>
          <w:sz w:val="26"/>
          <w:szCs w:val="26"/>
          <w:u w:val="single"/>
          <w:lang w:val="sr-Latn-ME" w:eastAsia="ar-SA"/>
        </w:rPr>
        <w:t>Vlas</w:t>
      </w:r>
      <w:r w:rsidR="00313630" w:rsidRPr="005C39E3">
        <w:rPr>
          <w:rFonts w:eastAsia="Times New Roman" w:cs="Arial"/>
          <w:b/>
          <w:bCs/>
          <w:i/>
          <w:sz w:val="26"/>
          <w:szCs w:val="26"/>
          <w:u w:val="single"/>
          <w:lang w:val="sr-Latn-ME" w:eastAsia="ar-SA"/>
        </w:rPr>
        <w:t xml:space="preserve">nička struktura kapitala na dan </w:t>
      </w:r>
      <w:r w:rsidR="005C39E3">
        <w:rPr>
          <w:rFonts w:eastAsia="Times New Roman" w:cs="Arial"/>
          <w:b/>
          <w:bCs/>
          <w:i/>
          <w:sz w:val="26"/>
          <w:szCs w:val="26"/>
          <w:u w:val="single"/>
          <w:lang w:val="sr-Latn-ME" w:eastAsia="ar-SA"/>
        </w:rPr>
        <w:t>31.12.2021</w:t>
      </w:r>
      <w:r w:rsidR="00434575" w:rsidRPr="005C39E3">
        <w:rPr>
          <w:rFonts w:eastAsia="Times New Roman" w:cs="Arial"/>
          <w:b/>
          <w:bCs/>
          <w:i/>
          <w:sz w:val="26"/>
          <w:szCs w:val="26"/>
          <w:u w:val="single"/>
          <w:lang w:val="sr-Latn-ME" w:eastAsia="ar-SA"/>
        </w:rPr>
        <w:t>. godine</w:t>
      </w:r>
    </w:p>
    <w:p w:rsidR="00733F59" w:rsidRPr="005C39E3" w:rsidRDefault="00733F59" w:rsidP="004C3D2F">
      <w:pPr>
        <w:spacing w:after="0" w:line="240" w:lineRule="auto"/>
        <w:ind w:right="284"/>
        <w:rPr>
          <w:rFonts w:cs="Arial"/>
          <w:sz w:val="20"/>
          <w:szCs w:val="26"/>
          <w:lang w:val="sr-Latn-ME"/>
        </w:rPr>
      </w:pPr>
    </w:p>
    <w:tbl>
      <w:tblPr>
        <w:tblW w:w="9333" w:type="dxa"/>
        <w:tblLook w:val="04A0" w:firstRow="1" w:lastRow="0" w:firstColumn="1" w:lastColumn="0" w:noHBand="0" w:noVBand="1"/>
      </w:tblPr>
      <w:tblGrid>
        <w:gridCol w:w="4655"/>
        <w:gridCol w:w="1843"/>
        <w:gridCol w:w="1272"/>
        <w:gridCol w:w="1563"/>
      </w:tblGrid>
      <w:tr w:rsidR="008808ED" w:rsidRPr="00F05AE6" w:rsidTr="008921BE">
        <w:trPr>
          <w:trHeight w:val="352"/>
        </w:trPr>
        <w:tc>
          <w:tcPr>
            <w:tcW w:w="4655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AKCIONARI</w:t>
            </w:r>
          </w:p>
        </w:tc>
        <w:tc>
          <w:tcPr>
            <w:tcW w:w="1843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Kapital</w:t>
            </w:r>
            <w:proofErr w:type="spellEnd"/>
          </w:p>
        </w:tc>
        <w:tc>
          <w:tcPr>
            <w:tcW w:w="127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Strukt.u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%</w:t>
            </w:r>
          </w:p>
        </w:tc>
        <w:tc>
          <w:tcPr>
            <w:tcW w:w="1563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E7E6E6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Broj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akcija</w:t>
            </w:r>
            <w:proofErr w:type="spellEnd"/>
          </w:p>
        </w:tc>
      </w:tr>
      <w:tr w:rsidR="008808ED" w:rsidRPr="00F05AE6" w:rsidTr="008921BE">
        <w:trPr>
          <w:trHeight w:val="352"/>
        </w:trPr>
        <w:tc>
          <w:tcPr>
            <w:tcW w:w="465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Investiciono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-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razvojni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fond</w:t>
            </w:r>
            <w:r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iCs/>
              </w:rPr>
              <w:t>Crne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iCs/>
              </w:rPr>
              <w:t xml:space="preserve"> Gore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20.372.538,36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22,23%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39.844.589</w:t>
            </w:r>
          </w:p>
        </w:tc>
      </w:tr>
      <w:tr w:rsidR="008808ED" w:rsidRPr="00F05AE6" w:rsidTr="008921BE">
        <w:trPr>
          <w:trHeight w:val="352"/>
        </w:trPr>
        <w:tc>
          <w:tcPr>
            <w:tcW w:w="465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Republicki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fond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penzijskog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i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invalid.osiguranja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19.701.015,34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21,50%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38.531.225</w:t>
            </w:r>
          </w:p>
        </w:tc>
      </w:tr>
      <w:tr w:rsidR="008808ED" w:rsidRPr="00F05AE6" w:rsidTr="008921BE">
        <w:trPr>
          <w:trHeight w:val="352"/>
        </w:trPr>
        <w:tc>
          <w:tcPr>
            <w:tcW w:w="465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Zavod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za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zapošljavanje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Republike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Crne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Gore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7.817.625,14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8,53%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15.289.703</w:t>
            </w:r>
          </w:p>
        </w:tc>
      </w:tr>
      <w:tr w:rsidR="008808ED" w:rsidRPr="00F05AE6" w:rsidTr="008921BE">
        <w:trPr>
          <w:trHeight w:val="352"/>
        </w:trPr>
        <w:tc>
          <w:tcPr>
            <w:tcW w:w="4655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Vlada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Crne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Gore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3.361.148,15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3,67%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6.573.730</w:t>
            </w:r>
          </w:p>
        </w:tc>
      </w:tr>
      <w:tr w:rsidR="008808ED" w:rsidRPr="00F05AE6" w:rsidTr="008921BE">
        <w:trPr>
          <w:trHeight w:val="417"/>
        </w:trPr>
        <w:tc>
          <w:tcPr>
            <w:tcW w:w="4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DRŽAVNI KAPITAL</w:t>
            </w:r>
          </w:p>
        </w:tc>
        <w:tc>
          <w:tcPr>
            <w:tcW w:w="1843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51.252.326,99</w:t>
            </w:r>
          </w:p>
        </w:tc>
        <w:tc>
          <w:tcPr>
            <w:tcW w:w="1272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55,92%</w:t>
            </w:r>
          </w:p>
        </w:tc>
        <w:tc>
          <w:tcPr>
            <w:tcW w:w="1563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7E6E6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100.239.247</w:t>
            </w:r>
          </w:p>
        </w:tc>
      </w:tr>
      <w:tr w:rsidR="008808ED" w:rsidRPr="00F05AE6" w:rsidTr="008921BE">
        <w:trPr>
          <w:trHeight w:val="352"/>
        </w:trPr>
        <w:tc>
          <w:tcPr>
            <w:tcW w:w="465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Crnogorska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komercijalna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banka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a.d.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8.458.569,86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9,23%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16.543.262</w:t>
            </w:r>
          </w:p>
        </w:tc>
      </w:tr>
      <w:tr w:rsidR="008808ED" w:rsidRPr="00F05AE6" w:rsidTr="008921BE">
        <w:trPr>
          <w:trHeight w:val="352"/>
        </w:trPr>
        <w:tc>
          <w:tcPr>
            <w:tcW w:w="465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Investicioni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fondovi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2.542.354,89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2,77%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4.972.335</w:t>
            </w:r>
          </w:p>
        </w:tc>
      </w:tr>
      <w:tr w:rsidR="008808ED" w:rsidRPr="00F05AE6" w:rsidTr="008921BE">
        <w:trPr>
          <w:trHeight w:val="352"/>
        </w:trPr>
        <w:tc>
          <w:tcPr>
            <w:tcW w:w="465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Fizička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lica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24.924.700,03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27,19%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48.747.702</w:t>
            </w:r>
          </w:p>
        </w:tc>
      </w:tr>
      <w:tr w:rsidR="008808ED" w:rsidRPr="00F05AE6" w:rsidTr="008921BE">
        <w:trPr>
          <w:trHeight w:val="352"/>
        </w:trPr>
        <w:tc>
          <w:tcPr>
            <w:tcW w:w="4655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i/>
                <w:iCs/>
              </w:rPr>
              <w:t>Kastodi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iCs/>
              </w:rPr>
              <w:t>računi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3.690.148,22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4,03%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7.217.188</w:t>
            </w:r>
          </w:p>
        </w:tc>
      </w:tr>
      <w:tr w:rsidR="008808ED" w:rsidRPr="00F05AE6" w:rsidTr="008921BE">
        <w:trPr>
          <w:trHeight w:val="352"/>
        </w:trPr>
        <w:tc>
          <w:tcPr>
            <w:tcW w:w="4655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Ostala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pravna</w:t>
            </w:r>
            <w:proofErr w:type="spellEnd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lica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785.489,23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0,86%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1.536.259</w:t>
            </w:r>
          </w:p>
        </w:tc>
      </w:tr>
      <w:tr w:rsidR="008808ED" w:rsidRPr="00F05AE6" w:rsidTr="008921BE">
        <w:trPr>
          <w:trHeight w:val="417"/>
        </w:trPr>
        <w:tc>
          <w:tcPr>
            <w:tcW w:w="4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OSTALI AKCIONARI</w:t>
            </w:r>
          </w:p>
        </w:tc>
        <w:tc>
          <w:tcPr>
            <w:tcW w:w="1843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40.401.262,23</w:t>
            </w:r>
          </w:p>
        </w:tc>
        <w:tc>
          <w:tcPr>
            <w:tcW w:w="1272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44,08%</w:t>
            </w:r>
          </w:p>
        </w:tc>
        <w:tc>
          <w:tcPr>
            <w:tcW w:w="1563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7E6E6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79.016.746</w:t>
            </w:r>
          </w:p>
        </w:tc>
      </w:tr>
      <w:tr w:rsidR="008808ED" w:rsidRPr="00F05AE6" w:rsidTr="008921BE">
        <w:trPr>
          <w:trHeight w:val="417"/>
        </w:trPr>
        <w:tc>
          <w:tcPr>
            <w:tcW w:w="465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UKUPNO: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91.653.589,22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100,00%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8808ED" w:rsidRPr="008808ED" w:rsidRDefault="008808ED" w:rsidP="008808E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lang w:val="sr-Latn-ME" w:eastAsia="sr-Latn-ME"/>
              </w:rPr>
            </w:pPr>
            <w:r w:rsidRPr="008808ED">
              <w:rPr>
                <w:rFonts w:ascii="Arial Narrow" w:hAnsi="Arial Narrow" w:cs="Arial"/>
                <w:b/>
                <w:bCs/>
                <w:i/>
                <w:iCs/>
              </w:rPr>
              <w:t>179.255.993</w:t>
            </w:r>
          </w:p>
        </w:tc>
      </w:tr>
    </w:tbl>
    <w:p w:rsidR="00B83F1E" w:rsidRPr="00F05AE6" w:rsidRDefault="00B83F1E" w:rsidP="00F40DB4">
      <w:pPr>
        <w:ind w:right="284"/>
        <w:rPr>
          <w:rFonts w:cs="Arial"/>
          <w:color w:val="FF0000"/>
          <w:sz w:val="26"/>
          <w:szCs w:val="26"/>
          <w:lang w:val="sr-Latn-ME"/>
        </w:rPr>
      </w:pPr>
    </w:p>
    <w:p w:rsidR="00941A29" w:rsidRPr="00F05AE6" w:rsidRDefault="00941A29" w:rsidP="00F40DB4">
      <w:pPr>
        <w:ind w:right="284"/>
        <w:rPr>
          <w:rFonts w:cs="Arial"/>
          <w:color w:val="FF0000"/>
          <w:sz w:val="26"/>
          <w:szCs w:val="26"/>
          <w:lang w:val="sr-Latn-ME"/>
        </w:rPr>
      </w:pPr>
    </w:p>
    <w:p w:rsidR="00B83F1E" w:rsidRPr="00F05AE6" w:rsidRDefault="00B83F1E" w:rsidP="00F40DB4">
      <w:pPr>
        <w:ind w:right="284"/>
        <w:rPr>
          <w:rFonts w:cs="Arial"/>
          <w:color w:val="FF0000"/>
          <w:sz w:val="26"/>
          <w:szCs w:val="26"/>
          <w:lang w:val="sr-Latn-ME"/>
        </w:rPr>
      </w:pPr>
    </w:p>
    <w:p w:rsidR="00B83F1E" w:rsidRPr="00796832" w:rsidRDefault="00B83F1E" w:rsidP="00F40DB4">
      <w:pPr>
        <w:spacing w:after="0" w:line="288" w:lineRule="auto"/>
        <w:ind w:right="284"/>
        <w:jc w:val="both"/>
        <w:rPr>
          <w:rFonts w:eastAsia="Times New Roman" w:cs="Arial"/>
          <w:b/>
          <w:i/>
          <w:sz w:val="26"/>
          <w:szCs w:val="26"/>
          <w:u w:val="single"/>
          <w:lang w:val="sr-Latn-ME"/>
        </w:rPr>
      </w:pPr>
      <w:r w:rsidRPr="00796832">
        <w:rPr>
          <w:rFonts w:eastAsia="Times New Roman" w:cs="Arial"/>
          <w:b/>
          <w:i/>
          <w:sz w:val="26"/>
          <w:szCs w:val="26"/>
          <w:u w:val="single"/>
          <w:lang w:val="sr-Latn-ME"/>
        </w:rPr>
        <w:t xml:space="preserve">13 Jul- Plantaže </w:t>
      </w:r>
      <w:r w:rsidR="00434575" w:rsidRPr="00796832">
        <w:rPr>
          <w:rFonts w:eastAsia="Times New Roman" w:cs="Arial"/>
          <w:b/>
          <w:i/>
          <w:sz w:val="26"/>
          <w:szCs w:val="26"/>
          <w:u w:val="single"/>
          <w:lang w:val="sr-Latn-ME"/>
        </w:rPr>
        <w:t>je osnivač i vlasnik</w:t>
      </w:r>
      <w:r w:rsidRPr="00796832">
        <w:rPr>
          <w:rFonts w:eastAsia="Times New Roman" w:cs="Arial"/>
          <w:b/>
          <w:i/>
          <w:sz w:val="26"/>
          <w:szCs w:val="26"/>
          <w:u w:val="single"/>
          <w:lang w:val="sr-Latn-ME"/>
        </w:rPr>
        <w:t>:</w:t>
      </w:r>
    </w:p>
    <w:p w:rsidR="00B83F1E" w:rsidRPr="00796832" w:rsidRDefault="00B83F1E" w:rsidP="00F40DB4">
      <w:pPr>
        <w:spacing w:after="0" w:line="288" w:lineRule="auto"/>
        <w:ind w:right="284"/>
        <w:jc w:val="both"/>
        <w:rPr>
          <w:rFonts w:eastAsia="Times New Roman" w:cs="Arial"/>
          <w:i/>
          <w:sz w:val="16"/>
          <w:szCs w:val="26"/>
          <w:lang w:val="sr-Latn-ME"/>
        </w:rPr>
      </w:pPr>
    </w:p>
    <w:p w:rsidR="00B83F1E" w:rsidRPr="00796832" w:rsidRDefault="00D01F4B" w:rsidP="003610EE">
      <w:pPr>
        <w:numPr>
          <w:ilvl w:val="0"/>
          <w:numId w:val="4"/>
        </w:numPr>
        <w:tabs>
          <w:tab w:val="num" w:pos="180"/>
        </w:tabs>
        <w:spacing w:after="0" w:line="240" w:lineRule="auto"/>
        <w:ind w:left="521" w:right="284" w:hanging="181"/>
        <w:jc w:val="both"/>
        <w:rPr>
          <w:rFonts w:eastAsia="Times New Roman" w:cs="Arial"/>
          <w:sz w:val="26"/>
          <w:szCs w:val="26"/>
          <w:lang w:val="sr-Latn-ME"/>
        </w:rPr>
      </w:pPr>
      <w:r w:rsidRPr="00796832">
        <w:rPr>
          <w:rFonts w:eastAsia="Times New Roman" w:cs="Arial"/>
          <w:sz w:val="26"/>
          <w:szCs w:val="26"/>
          <w:lang w:val="sr-Latn-ME"/>
        </w:rPr>
        <w:t>„</w:t>
      </w:r>
      <w:r w:rsidR="00B83F1E" w:rsidRPr="00796832">
        <w:rPr>
          <w:rFonts w:eastAsia="Times New Roman" w:cs="Arial"/>
          <w:sz w:val="26"/>
          <w:szCs w:val="26"/>
          <w:lang w:val="sr-Latn-ME"/>
        </w:rPr>
        <w:t>13 Jul"</w:t>
      </w:r>
      <w:r w:rsidRPr="00796832">
        <w:rPr>
          <w:rFonts w:eastAsia="Times New Roman" w:cs="Arial"/>
          <w:sz w:val="26"/>
          <w:szCs w:val="26"/>
          <w:lang w:val="sr-Latn-ME"/>
        </w:rPr>
        <w:t xml:space="preserve"> d.o.o.</w:t>
      </w:r>
      <w:r w:rsidR="00B83F1E" w:rsidRPr="00796832">
        <w:rPr>
          <w:rFonts w:eastAsia="Times New Roman" w:cs="Arial"/>
          <w:sz w:val="26"/>
          <w:szCs w:val="26"/>
          <w:lang w:val="sr-Latn-ME"/>
        </w:rPr>
        <w:t xml:space="preserve"> Beograd</w:t>
      </w:r>
      <w:r w:rsidRPr="00796832">
        <w:rPr>
          <w:rFonts w:eastAsia="Times New Roman" w:cs="Arial"/>
          <w:sz w:val="26"/>
          <w:szCs w:val="26"/>
          <w:lang w:val="sr-Latn-ME"/>
        </w:rPr>
        <w:t>,</w:t>
      </w:r>
      <w:r w:rsidR="00B83F1E" w:rsidRPr="00796832">
        <w:rPr>
          <w:rFonts w:eastAsia="Times New Roman" w:cs="Arial"/>
          <w:sz w:val="26"/>
          <w:szCs w:val="26"/>
          <w:lang w:val="sr-Latn-ME"/>
        </w:rPr>
        <w:t xml:space="preserve"> sa učešćem 100%</w:t>
      </w:r>
    </w:p>
    <w:p w:rsidR="00B83F1E" w:rsidRPr="00796832" w:rsidRDefault="00D01F4B" w:rsidP="003610EE">
      <w:pPr>
        <w:numPr>
          <w:ilvl w:val="0"/>
          <w:numId w:val="4"/>
        </w:numPr>
        <w:tabs>
          <w:tab w:val="num" w:pos="180"/>
        </w:tabs>
        <w:spacing w:after="0" w:line="240" w:lineRule="auto"/>
        <w:ind w:left="521" w:right="284" w:hanging="181"/>
        <w:jc w:val="both"/>
        <w:rPr>
          <w:rFonts w:eastAsia="Times New Roman" w:cs="Arial"/>
          <w:sz w:val="26"/>
          <w:szCs w:val="26"/>
          <w:lang w:val="sr-Latn-ME"/>
        </w:rPr>
      </w:pPr>
      <w:r w:rsidRPr="00796832">
        <w:rPr>
          <w:rFonts w:eastAsia="Times New Roman" w:cs="Arial"/>
          <w:sz w:val="26"/>
          <w:szCs w:val="26"/>
          <w:lang w:val="sr-Latn-ME"/>
        </w:rPr>
        <w:t>„13 Jul" d.o.o.</w:t>
      </w:r>
      <w:r w:rsidR="00B83F1E" w:rsidRPr="00796832">
        <w:rPr>
          <w:rFonts w:eastAsia="Times New Roman" w:cs="Arial"/>
          <w:sz w:val="26"/>
          <w:szCs w:val="26"/>
          <w:lang w:val="sr-Latn-ME"/>
        </w:rPr>
        <w:t xml:space="preserve"> Sarajevo</w:t>
      </w:r>
      <w:r w:rsidRPr="00796832">
        <w:rPr>
          <w:rFonts w:eastAsia="Times New Roman" w:cs="Arial"/>
          <w:sz w:val="26"/>
          <w:szCs w:val="26"/>
          <w:lang w:val="sr-Latn-ME"/>
        </w:rPr>
        <w:t>,</w:t>
      </w:r>
      <w:r w:rsidR="00B83F1E" w:rsidRPr="00796832">
        <w:rPr>
          <w:rFonts w:eastAsia="Times New Roman" w:cs="Arial"/>
          <w:sz w:val="26"/>
          <w:szCs w:val="26"/>
          <w:lang w:val="sr-Latn-ME"/>
        </w:rPr>
        <w:t xml:space="preserve"> sa učešćem 100%</w:t>
      </w:r>
    </w:p>
    <w:p w:rsidR="00B83F1E" w:rsidRPr="00796832" w:rsidRDefault="00B83F1E" w:rsidP="003610EE">
      <w:pPr>
        <w:numPr>
          <w:ilvl w:val="0"/>
          <w:numId w:val="4"/>
        </w:numPr>
        <w:tabs>
          <w:tab w:val="num" w:pos="180"/>
        </w:tabs>
        <w:spacing w:after="0" w:line="240" w:lineRule="auto"/>
        <w:ind w:left="521" w:right="284" w:hanging="181"/>
        <w:jc w:val="both"/>
        <w:rPr>
          <w:rFonts w:eastAsia="Times New Roman" w:cs="Arial"/>
          <w:sz w:val="26"/>
          <w:szCs w:val="26"/>
          <w:lang w:val="sr-Latn-ME"/>
        </w:rPr>
      </w:pPr>
      <w:r w:rsidRPr="00796832">
        <w:rPr>
          <w:rFonts w:eastAsia="Times New Roman" w:cs="Arial"/>
          <w:sz w:val="26"/>
          <w:szCs w:val="26"/>
          <w:lang w:val="sr-Latn-ME"/>
        </w:rPr>
        <w:t>„Plant-omp“</w:t>
      </w:r>
      <w:r w:rsidR="00D01F4B" w:rsidRPr="00796832">
        <w:rPr>
          <w:rFonts w:eastAsia="Times New Roman" w:cs="Arial"/>
          <w:sz w:val="26"/>
          <w:szCs w:val="26"/>
          <w:lang w:val="sr-Latn-ME"/>
        </w:rPr>
        <w:t>d.o.o. Podgorica,</w:t>
      </w:r>
      <w:r w:rsidRPr="00796832">
        <w:rPr>
          <w:rFonts w:eastAsia="Times New Roman" w:cs="Arial"/>
          <w:sz w:val="26"/>
          <w:szCs w:val="26"/>
          <w:lang w:val="sr-Latn-ME"/>
        </w:rPr>
        <w:t xml:space="preserve"> sa učešćem </w:t>
      </w:r>
      <w:r w:rsidR="001A1CCC">
        <w:rPr>
          <w:rFonts w:eastAsia="Times New Roman" w:cs="Arial"/>
          <w:sz w:val="26"/>
          <w:szCs w:val="26"/>
          <w:lang w:val="sr-Latn-ME"/>
        </w:rPr>
        <w:t>5</w:t>
      </w:r>
      <w:r w:rsidR="00EC1F83">
        <w:rPr>
          <w:rFonts w:eastAsia="Times New Roman" w:cs="Arial"/>
          <w:sz w:val="26"/>
          <w:szCs w:val="26"/>
          <w:lang w:val="sr-Latn-ME"/>
        </w:rPr>
        <w:t>0</w:t>
      </w:r>
      <w:r w:rsidRPr="00796832">
        <w:rPr>
          <w:rFonts w:eastAsia="Times New Roman" w:cs="Arial"/>
          <w:sz w:val="26"/>
          <w:szCs w:val="26"/>
          <w:lang w:val="sr-Latn-ME"/>
        </w:rPr>
        <w:t>%</w:t>
      </w:r>
    </w:p>
    <w:p w:rsidR="00B83F1E" w:rsidRPr="00796832" w:rsidRDefault="00B83F1E" w:rsidP="003610EE">
      <w:pPr>
        <w:numPr>
          <w:ilvl w:val="0"/>
          <w:numId w:val="4"/>
        </w:numPr>
        <w:tabs>
          <w:tab w:val="num" w:pos="180"/>
        </w:tabs>
        <w:spacing w:after="0" w:line="240" w:lineRule="auto"/>
        <w:ind w:left="521" w:right="284" w:hanging="181"/>
        <w:jc w:val="both"/>
        <w:rPr>
          <w:rFonts w:eastAsia="Times New Roman" w:cs="Arial"/>
          <w:sz w:val="26"/>
          <w:szCs w:val="26"/>
          <w:lang w:val="sr-Latn-ME"/>
        </w:rPr>
      </w:pPr>
      <w:r w:rsidRPr="00796832">
        <w:rPr>
          <w:rFonts w:eastAsia="Times New Roman" w:cs="Arial"/>
          <w:sz w:val="26"/>
          <w:szCs w:val="26"/>
          <w:lang w:val="sr-Latn-ME"/>
        </w:rPr>
        <w:t>„Monteadria UK Limited“ London</w:t>
      </w:r>
      <w:r w:rsidR="00D01F4B" w:rsidRPr="00796832">
        <w:rPr>
          <w:rFonts w:eastAsia="Times New Roman" w:cs="Arial"/>
          <w:sz w:val="26"/>
          <w:szCs w:val="26"/>
          <w:lang w:val="sr-Latn-ME"/>
        </w:rPr>
        <w:t>,</w:t>
      </w:r>
      <w:r w:rsidRPr="00796832">
        <w:rPr>
          <w:rFonts w:eastAsia="Times New Roman" w:cs="Arial"/>
          <w:sz w:val="26"/>
          <w:szCs w:val="26"/>
          <w:lang w:val="sr-Latn-ME"/>
        </w:rPr>
        <w:t xml:space="preserve"> sa učešćem 33,33%</w:t>
      </w:r>
    </w:p>
    <w:p w:rsidR="00B83F1E" w:rsidRPr="00796832" w:rsidRDefault="00D01F4B" w:rsidP="003610EE">
      <w:pPr>
        <w:numPr>
          <w:ilvl w:val="0"/>
          <w:numId w:val="4"/>
        </w:numPr>
        <w:tabs>
          <w:tab w:val="num" w:pos="180"/>
        </w:tabs>
        <w:spacing w:after="0" w:line="240" w:lineRule="auto"/>
        <w:ind w:left="521" w:right="284" w:hanging="181"/>
        <w:jc w:val="both"/>
        <w:rPr>
          <w:rFonts w:eastAsia="Times New Roman" w:cs="Arial"/>
          <w:sz w:val="26"/>
          <w:szCs w:val="26"/>
          <w:lang w:val="sr-Latn-ME"/>
        </w:rPr>
      </w:pPr>
      <w:r w:rsidRPr="00796832">
        <w:rPr>
          <w:rFonts w:eastAsia="Times New Roman" w:cs="Arial"/>
          <w:sz w:val="26"/>
          <w:szCs w:val="26"/>
          <w:lang w:val="sr-Latn-ME"/>
        </w:rPr>
        <w:t>„</w:t>
      </w:r>
      <w:r w:rsidR="00B83F1E" w:rsidRPr="00796832">
        <w:rPr>
          <w:rFonts w:eastAsia="Times New Roman" w:cs="Arial"/>
          <w:sz w:val="26"/>
          <w:szCs w:val="26"/>
          <w:lang w:val="sr-Latn-ME"/>
        </w:rPr>
        <w:t>Lovćen osiguranj</w:t>
      </w:r>
      <w:r w:rsidR="00672C87" w:rsidRPr="00796832">
        <w:rPr>
          <w:rFonts w:eastAsia="Times New Roman" w:cs="Arial"/>
          <w:sz w:val="26"/>
          <w:szCs w:val="26"/>
          <w:lang w:val="sr-Latn-ME"/>
        </w:rPr>
        <w:t>e</w:t>
      </w:r>
      <w:r w:rsidRPr="00796832">
        <w:rPr>
          <w:rFonts w:eastAsia="Times New Roman" w:cs="Arial"/>
          <w:sz w:val="26"/>
          <w:szCs w:val="26"/>
          <w:lang w:val="sr-Latn-ME"/>
        </w:rPr>
        <w:t>“</w:t>
      </w:r>
      <w:r w:rsidR="00B83F1E" w:rsidRPr="00796832">
        <w:rPr>
          <w:rFonts w:eastAsia="Times New Roman" w:cs="Arial"/>
          <w:sz w:val="26"/>
          <w:szCs w:val="26"/>
          <w:lang w:val="sr-Latn-ME"/>
        </w:rPr>
        <w:t xml:space="preserve"> a.d. Podgorica</w:t>
      </w:r>
      <w:r w:rsidRPr="00796832">
        <w:rPr>
          <w:rFonts w:eastAsia="Times New Roman" w:cs="Arial"/>
          <w:sz w:val="26"/>
          <w:szCs w:val="26"/>
          <w:lang w:val="sr-Latn-ME"/>
        </w:rPr>
        <w:t>,</w:t>
      </w:r>
      <w:r w:rsidR="00B83F1E" w:rsidRPr="00796832">
        <w:rPr>
          <w:rFonts w:eastAsia="Times New Roman" w:cs="Arial"/>
          <w:sz w:val="26"/>
          <w:szCs w:val="26"/>
          <w:lang w:val="sr-Latn-ME"/>
        </w:rPr>
        <w:t xml:space="preserve"> sa učešćem 0,12%</w:t>
      </w:r>
    </w:p>
    <w:p w:rsidR="00B83F1E" w:rsidRPr="00796832" w:rsidRDefault="00D01F4B" w:rsidP="003610EE">
      <w:pPr>
        <w:numPr>
          <w:ilvl w:val="0"/>
          <w:numId w:val="4"/>
        </w:numPr>
        <w:tabs>
          <w:tab w:val="num" w:pos="180"/>
        </w:tabs>
        <w:spacing w:after="0" w:line="240" w:lineRule="auto"/>
        <w:ind w:left="521" w:right="284" w:hanging="181"/>
        <w:jc w:val="both"/>
        <w:rPr>
          <w:rFonts w:eastAsia="Times New Roman" w:cs="Arial"/>
          <w:sz w:val="26"/>
          <w:szCs w:val="26"/>
          <w:lang w:val="sr-Latn-ME"/>
        </w:rPr>
      </w:pPr>
      <w:r w:rsidRPr="00796832">
        <w:rPr>
          <w:rFonts w:eastAsia="Times New Roman" w:cs="Arial"/>
          <w:sz w:val="26"/>
          <w:szCs w:val="26"/>
          <w:lang w:val="sr-Latn-ME"/>
        </w:rPr>
        <w:t>„</w:t>
      </w:r>
      <w:r w:rsidR="00B83F1E" w:rsidRPr="00796832">
        <w:rPr>
          <w:rFonts w:eastAsia="Times New Roman" w:cs="Arial"/>
          <w:sz w:val="26"/>
          <w:szCs w:val="26"/>
          <w:lang w:val="sr-Latn-ME"/>
        </w:rPr>
        <w:t>Recomont“</w:t>
      </w:r>
      <w:r w:rsidRPr="00796832">
        <w:rPr>
          <w:rFonts w:eastAsia="Times New Roman" w:cs="Arial"/>
          <w:sz w:val="26"/>
          <w:szCs w:val="26"/>
          <w:lang w:val="sr-Latn-ME"/>
        </w:rPr>
        <w:t xml:space="preserve"> d.o.o.</w:t>
      </w:r>
      <w:r w:rsidR="00B83F1E" w:rsidRPr="00796832">
        <w:rPr>
          <w:rFonts w:eastAsia="Times New Roman" w:cs="Arial"/>
          <w:sz w:val="26"/>
          <w:szCs w:val="26"/>
          <w:lang w:val="sr-Latn-ME"/>
        </w:rPr>
        <w:t xml:space="preserve"> Podgorica</w:t>
      </w:r>
      <w:r w:rsidRPr="00796832">
        <w:rPr>
          <w:rFonts w:eastAsia="Times New Roman" w:cs="Arial"/>
          <w:sz w:val="26"/>
          <w:szCs w:val="26"/>
          <w:lang w:val="sr-Latn-ME"/>
        </w:rPr>
        <w:t>,</w:t>
      </w:r>
      <w:r w:rsidR="00B83F1E" w:rsidRPr="00796832">
        <w:rPr>
          <w:rFonts w:eastAsia="Times New Roman" w:cs="Arial"/>
          <w:sz w:val="26"/>
          <w:szCs w:val="26"/>
          <w:lang w:val="sr-Latn-ME"/>
        </w:rPr>
        <w:t xml:space="preserve"> sa učešćem 20%</w:t>
      </w:r>
    </w:p>
    <w:p w:rsidR="00B83F1E" w:rsidRPr="00796832" w:rsidRDefault="00B83F1E" w:rsidP="00F40DB4">
      <w:pPr>
        <w:ind w:right="284"/>
        <w:rPr>
          <w:rFonts w:cs="Arial"/>
          <w:sz w:val="26"/>
          <w:szCs w:val="26"/>
          <w:lang w:val="sr-Latn-ME"/>
        </w:rPr>
      </w:pPr>
    </w:p>
    <w:p w:rsidR="00A14ADE" w:rsidRPr="00796832" w:rsidRDefault="00434575" w:rsidP="00434575">
      <w:pPr>
        <w:suppressAutoHyphens/>
        <w:spacing w:after="0" w:line="240" w:lineRule="auto"/>
        <w:rPr>
          <w:rFonts w:eastAsia="Times New Roman" w:cs="Arial"/>
          <w:b/>
          <w:i/>
          <w:sz w:val="26"/>
          <w:szCs w:val="26"/>
          <w:u w:val="single"/>
          <w:lang w:val="sr-Latn-ME" w:eastAsia="ar-SA"/>
        </w:rPr>
      </w:pPr>
      <w:r w:rsidRPr="00796832">
        <w:rPr>
          <w:rFonts w:eastAsia="Times New Roman" w:cs="Arial"/>
          <w:b/>
          <w:i/>
          <w:sz w:val="26"/>
          <w:szCs w:val="26"/>
          <w:u w:val="single"/>
          <w:lang w:val="sr-Latn-ME" w:eastAsia="ar-SA"/>
        </w:rPr>
        <w:t>Kvalifikaciona struktura zaposlenih  „13 jul plantaže“ a.d.</w:t>
      </w:r>
    </w:p>
    <w:p w:rsidR="00A14ADE" w:rsidRPr="00D22969" w:rsidRDefault="00A14ADE" w:rsidP="003E4EC8">
      <w:pPr>
        <w:suppressAutoHyphens/>
        <w:spacing w:before="100" w:beforeAutospacing="1" w:after="0" w:line="288" w:lineRule="auto"/>
        <w:ind w:right="284"/>
        <w:jc w:val="both"/>
        <w:rPr>
          <w:rFonts w:eastAsia="Times New Roman" w:cs="Arial"/>
          <w:sz w:val="26"/>
          <w:szCs w:val="26"/>
          <w:lang w:val="sr-Latn-ME" w:eastAsia="ar-SA"/>
        </w:rPr>
      </w:pPr>
      <w:r w:rsidRPr="00D22969">
        <w:rPr>
          <w:rFonts w:eastAsia="Times New Roman" w:cs="Arial"/>
          <w:sz w:val="26"/>
          <w:szCs w:val="26"/>
          <w:lang w:val="sr-Latn-ME" w:eastAsia="ar-SA"/>
        </w:rPr>
        <w:t xml:space="preserve"> </w:t>
      </w:r>
      <w:r w:rsidR="00FA3041" w:rsidRPr="00D22969">
        <w:rPr>
          <w:rFonts w:eastAsia="Times New Roman" w:cs="Arial"/>
          <w:sz w:val="26"/>
          <w:szCs w:val="26"/>
          <w:lang w:val="sr-Latn-ME" w:eastAsia="ar-SA"/>
        </w:rPr>
        <w:tab/>
      </w:r>
      <w:r w:rsidR="00FA3041" w:rsidRPr="00D22969">
        <w:rPr>
          <w:rFonts w:eastAsia="Times New Roman" w:cs="Arial"/>
          <w:sz w:val="26"/>
          <w:szCs w:val="26"/>
          <w:lang w:val="sr-Latn-ME" w:eastAsia="ar-SA"/>
        </w:rPr>
        <w:tab/>
      </w:r>
      <w:r w:rsidR="00952BA7" w:rsidRPr="00D22969">
        <w:rPr>
          <w:rFonts w:eastAsia="Times New Roman" w:cs="Arial"/>
          <w:sz w:val="26"/>
          <w:szCs w:val="26"/>
          <w:lang w:val="sr-Latn-ME" w:eastAsia="ar-SA"/>
        </w:rPr>
        <w:t xml:space="preserve">Kompanije je </w:t>
      </w:r>
      <w:r w:rsidRPr="00D22969">
        <w:rPr>
          <w:rFonts w:eastAsia="Times New Roman" w:cs="Arial"/>
          <w:sz w:val="26"/>
          <w:szCs w:val="26"/>
          <w:lang w:val="sr-Latn-ME" w:eastAsia="ar-SA"/>
        </w:rPr>
        <w:t xml:space="preserve">na </w:t>
      </w:r>
      <w:r w:rsidR="00434575" w:rsidRPr="00D22969">
        <w:rPr>
          <w:rFonts w:eastAsia="Times New Roman" w:cs="Arial"/>
          <w:sz w:val="26"/>
          <w:szCs w:val="26"/>
          <w:lang w:val="sr-Latn-ME" w:eastAsia="ar-SA"/>
        </w:rPr>
        <w:t xml:space="preserve">dan </w:t>
      </w:r>
      <w:r w:rsidR="00D22969" w:rsidRPr="00D22969">
        <w:rPr>
          <w:rFonts w:eastAsia="Times New Roman" w:cs="Arial"/>
          <w:sz w:val="26"/>
          <w:szCs w:val="26"/>
          <w:lang w:val="sr-Latn-ME" w:eastAsia="ar-SA"/>
        </w:rPr>
        <w:t>31.12.2020</w:t>
      </w:r>
      <w:r w:rsidRPr="00D22969">
        <w:rPr>
          <w:rFonts w:eastAsia="Times New Roman" w:cs="Arial"/>
          <w:sz w:val="26"/>
          <w:szCs w:val="26"/>
          <w:lang w:val="sr-Latn-ME" w:eastAsia="ar-SA"/>
        </w:rPr>
        <w:t>. ima</w:t>
      </w:r>
      <w:r w:rsidR="003E4EC8" w:rsidRPr="00D22969">
        <w:rPr>
          <w:rFonts w:eastAsia="Times New Roman" w:cs="Arial"/>
          <w:sz w:val="26"/>
          <w:szCs w:val="26"/>
          <w:lang w:val="sr-Latn-ME" w:eastAsia="ar-SA"/>
        </w:rPr>
        <w:t>la je</w:t>
      </w:r>
      <w:r w:rsidRPr="00D22969">
        <w:rPr>
          <w:rFonts w:eastAsia="Times New Roman" w:cs="Arial"/>
          <w:sz w:val="26"/>
          <w:szCs w:val="26"/>
          <w:lang w:val="sr-Latn-ME" w:eastAsia="ar-SA"/>
        </w:rPr>
        <w:t xml:space="preserve"> </w:t>
      </w:r>
      <w:r w:rsidR="00D22969" w:rsidRPr="00D22969">
        <w:rPr>
          <w:rFonts w:eastAsia="Times New Roman" w:cs="Arial"/>
          <w:sz w:val="26"/>
          <w:szCs w:val="26"/>
          <w:lang w:val="sr-Latn-ME" w:eastAsia="ar-SA"/>
        </w:rPr>
        <w:t>573</w:t>
      </w:r>
      <w:r w:rsidR="003E4EC8" w:rsidRPr="00D22969">
        <w:rPr>
          <w:rFonts w:eastAsia="Times New Roman" w:cs="Arial"/>
          <w:sz w:val="26"/>
          <w:szCs w:val="26"/>
          <w:lang w:val="sr-Latn-ME" w:eastAsia="ar-SA"/>
        </w:rPr>
        <w:t xml:space="preserve"> zaposlenih</w:t>
      </w:r>
      <w:r w:rsidRPr="00D22969">
        <w:rPr>
          <w:rFonts w:eastAsia="Times New Roman" w:cs="Arial"/>
          <w:sz w:val="26"/>
          <w:szCs w:val="26"/>
          <w:lang w:val="sr-Latn-ME" w:eastAsia="ar-SA"/>
        </w:rPr>
        <w:t>, sl</w:t>
      </w:r>
      <w:r w:rsidR="00672C87" w:rsidRPr="00D22969">
        <w:rPr>
          <w:rFonts w:eastAsia="Times New Roman" w:cs="Arial"/>
          <w:sz w:val="26"/>
          <w:szCs w:val="26"/>
          <w:lang w:val="sr-Latn-ME" w:eastAsia="ar-SA"/>
        </w:rPr>
        <w:t>j</w:t>
      </w:r>
      <w:r w:rsidRPr="00D22969">
        <w:rPr>
          <w:rFonts w:eastAsia="Times New Roman" w:cs="Arial"/>
          <w:sz w:val="26"/>
          <w:szCs w:val="26"/>
          <w:lang w:val="sr-Latn-ME" w:eastAsia="ar-SA"/>
        </w:rPr>
        <w:t>edeće kvalifikacione strukture:</w:t>
      </w:r>
    </w:p>
    <w:p w:rsidR="00672C87" w:rsidRPr="00D22969" w:rsidRDefault="00672C87" w:rsidP="00672C87">
      <w:pPr>
        <w:suppressAutoHyphens/>
        <w:spacing w:after="0" w:line="240" w:lineRule="auto"/>
        <w:ind w:right="284"/>
        <w:rPr>
          <w:rFonts w:eastAsia="Times New Roman" w:cs="Arial"/>
          <w:i/>
          <w:sz w:val="14"/>
          <w:szCs w:val="26"/>
          <w:lang w:val="sr-Latn-ME" w:eastAsia="ar-SA"/>
        </w:rPr>
      </w:pPr>
    </w:p>
    <w:p w:rsidR="00A14ADE" w:rsidRPr="00D22969" w:rsidRDefault="00A14ADE" w:rsidP="00672C87">
      <w:pPr>
        <w:numPr>
          <w:ilvl w:val="0"/>
          <w:numId w:val="24"/>
        </w:numPr>
        <w:suppressAutoHyphens/>
        <w:spacing w:after="0" w:line="240" w:lineRule="auto"/>
        <w:ind w:right="284"/>
        <w:contextualSpacing/>
        <w:rPr>
          <w:rFonts w:eastAsia="Times New Roman" w:cs="Arial"/>
          <w:sz w:val="26"/>
          <w:szCs w:val="26"/>
          <w:lang w:val="sr-Latn-ME"/>
        </w:rPr>
      </w:pPr>
      <w:r w:rsidRPr="00D22969">
        <w:rPr>
          <w:rFonts w:eastAsia="Times New Roman" w:cs="Arial"/>
          <w:sz w:val="26"/>
          <w:szCs w:val="26"/>
          <w:lang w:val="sr-Latn-ME"/>
        </w:rPr>
        <w:t>Doktori nauka</w:t>
      </w:r>
      <w:r w:rsidRPr="00D22969">
        <w:rPr>
          <w:rFonts w:eastAsia="Times New Roman" w:cs="Arial"/>
          <w:sz w:val="26"/>
          <w:szCs w:val="26"/>
          <w:lang w:val="sr-Latn-ME"/>
        </w:rPr>
        <w:tab/>
        <w:t xml:space="preserve">              </w:t>
      </w:r>
      <w:r w:rsidR="00672C87" w:rsidRPr="00D22969">
        <w:rPr>
          <w:rFonts w:eastAsia="Times New Roman" w:cs="Arial"/>
          <w:sz w:val="26"/>
          <w:szCs w:val="26"/>
          <w:lang w:val="sr-Latn-ME"/>
        </w:rPr>
        <w:t xml:space="preserve">                  </w:t>
      </w:r>
      <w:r w:rsidRPr="00D22969">
        <w:rPr>
          <w:rFonts w:eastAsia="Times New Roman" w:cs="Arial"/>
          <w:sz w:val="26"/>
          <w:szCs w:val="26"/>
          <w:lang w:val="sr-Latn-ME"/>
        </w:rPr>
        <w:t xml:space="preserve">    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</w:t>
      </w:r>
      <w:r w:rsidRPr="00D22969">
        <w:rPr>
          <w:rFonts w:eastAsia="Times New Roman" w:cs="Arial"/>
          <w:sz w:val="26"/>
          <w:szCs w:val="26"/>
          <w:lang w:val="sr-Latn-ME"/>
        </w:rPr>
        <w:t>3</w:t>
      </w:r>
    </w:p>
    <w:p w:rsidR="00A14ADE" w:rsidRPr="00D22969" w:rsidRDefault="00A14ADE" w:rsidP="00672C87">
      <w:pPr>
        <w:numPr>
          <w:ilvl w:val="0"/>
          <w:numId w:val="24"/>
        </w:numPr>
        <w:suppressAutoHyphens/>
        <w:spacing w:after="0" w:line="240" w:lineRule="auto"/>
        <w:ind w:right="284"/>
        <w:contextualSpacing/>
        <w:rPr>
          <w:rFonts w:eastAsia="Times New Roman" w:cs="Arial"/>
          <w:sz w:val="26"/>
          <w:szCs w:val="26"/>
          <w:lang w:val="sr-Latn-ME"/>
        </w:rPr>
      </w:pPr>
      <w:r w:rsidRPr="00D22969">
        <w:rPr>
          <w:rFonts w:eastAsia="Times New Roman" w:cs="Arial"/>
          <w:sz w:val="26"/>
          <w:szCs w:val="26"/>
          <w:lang w:val="sr-Latn-ME"/>
        </w:rPr>
        <w:t>Magistri</w:t>
      </w:r>
      <w:r w:rsidRPr="00D22969">
        <w:rPr>
          <w:rFonts w:eastAsia="Times New Roman" w:cs="Arial"/>
          <w:sz w:val="26"/>
          <w:szCs w:val="26"/>
          <w:lang w:val="sr-Latn-ME"/>
        </w:rPr>
        <w:tab/>
        <w:t xml:space="preserve">                                  </w:t>
      </w:r>
      <w:r w:rsidR="00672C87" w:rsidRPr="00D22969">
        <w:rPr>
          <w:rFonts w:eastAsia="Times New Roman" w:cs="Arial"/>
          <w:sz w:val="26"/>
          <w:szCs w:val="26"/>
          <w:lang w:val="sr-Latn-ME"/>
        </w:rPr>
        <w:t xml:space="preserve">          </w:t>
      </w:r>
      <w:r w:rsidR="00F262C3" w:rsidRPr="00D22969">
        <w:rPr>
          <w:rFonts w:eastAsia="Times New Roman" w:cs="Arial"/>
          <w:sz w:val="26"/>
          <w:szCs w:val="26"/>
          <w:lang w:val="sr-Latn-ME"/>
        </w:rPr>
        <w:t xml:space="preserve"> </w:t>
      </w:r>
      <w:r w:rsidRPr="00D22969">
        <w:rPr>
          <w:rFonts w:eastAsia="Times New Roman" w:cs="Arial"/>
          <w:sz w:val="26"/>
          <w:szCs w:val="26"/>
          <w:lang w:val="sr-Latn-ME"/>
        </w:rPr>
        <w:t xml:space="preserve">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 </w:t>
      </w:r>
      <w:r w:rsidRPr="00D22969">
        <w:rPr>
          <w:rFonts w:eastAsia="Times New Roman" w:cs="Arial"/>
          <w:sz w:val="26"/>
          <w:szCs w:val="26"/>
          <w:lang w:val="sr-Latn-ME"/>
        </w:rPr>
        <w:t>2</w:t>
      </w:r>
      <w:r w:rsidR="00D22969" w:rsidRPr="00D22969">
        <w:rPr>
          <w:rFonts w:eastAsia="Times New Roman" w:cs="Arial"/>
          <w:sz w:val="26"/>
          <w:szCs w:val="26"/>
          <w:lang w:val="sr-Latn-ME"/>
        </w:rPr>
        <w:t>2</w:t>
      </w:r>
    </w:p>
    <w:p w:rsidR="00A14ADE" w:rsidRPr="00D22969" w:rsidRDefault="00A14ADE" w:rsidP="00672C87">
      <w:pPr>
        <w:numPr>
          <w:ilvl w:val="0"/>
          <w:numId w:val="24"/>
        </w:numPr>
        <w:suppressAutoHyphens/>
        <w:spacing w:after="0" w:line="240" w:lineRule="auto"/>
        <w:ind w:right="284"/>
        <w:contextualSpacing/>
        <w:rPr>
          <w:rFonts w:eastAsia="Times New Roman" w:cs="Arial"/>
          <w:sz w:val="26"/>
          <w:szCs w:val="26"/>
          <w:lang w:val="sr-Latn-ME"/>
        </w:rPr>
      </w:pPr>
      <w:r w:rsidRPr="00D22969">
        <w:rPr>
          <w:rFonts w:eastAsia="Times New Roman" w:cs="Arial"/>
          <w:sz w:val="26"/>
          <w:szCs w:val="26"/>
          <w:lang w:val="sr-Latn-ME"/>
        </w:rPr>
        <w:t>Vis</w:t>
      </w:r>
      <w:r w:rsidR="00F262C3" w:rsidRPr="00D22969">
        <w:rPr>
          <w:rFonts w:eastAsia="Times New Roman" w:cs="Arial"/>
          <w:sz w:val="26"/>
          <w:szCs w:val="26"/>
          <w:lang w:val="sr-Latn-ME"/>
        </w:rPr>
        <w:t>oka stručna sprema</w:t>
      </w:r>
      <w:r w:rsidR="00F262C3" w:rsidRPr="00D22969">
        <w:rPr>
          <w:rFonts w:eastAsia="Times New Roman" w:cs="Arial"/>
          <w:sz w:val="26"/>
          <w:szCs w:val="26"/>
          <w:lang w:val="sr-Latn-ME"/>
        </w:rPr>
        <w:tab/>
        <w:t xml:space="preserve">        </w:t>
      </w:r>
      <w:r w:rsidR="00FA4FF2" w:rsidRPr="00D22969">
        <w:rPr>
          <w:rFonts w:eastAsia="Times New Roman" w:cs="Arial"/>
          <w:sz w:val="26"/>
          <w:szCs w:val="26"/>
          <w:lang w:val="sr-Latn-ME"/>
        </w:rPr>
        <w:t xml:space="preserve"> </w:t>
      </w:r>
      <w:r w:rsidR="00F262C3" w:rsidRPr="00D22969">
        <w:rPr>
          <w:rFonts w:eastAsia="Times New Roman" w:cs="Arial"/>
          <w:sz w:val="26"/>
          <w:szCs w:val="26"/>
          <w:lang w:val="sr-Latn-ME"/>
        </w:rPr>
        <w:t xml:space="preserve">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 </w:t>
      </w:r>
      <w:r w:rsidR="00672C87" w:rsidRPr="00D22969">
        <w:rPr>
          <w:rFonts w:eastAsia="Times New Roman" w:cs="Arial"/>
          <w:sz w:val="26"/>
          <w:szCs w:val="26"/>
          <w:lang w:val="sr-Latn-ME"/>
        </w:rPr>
        <w:t xml:space="preserve">     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  </w:t>
      </w:r>
      <w:r w:rsidR="00434575" w:rsidRPr="00D22969">
        <w:rPr>
          <w:rFonts w:eastAsia="Times New Roman" w:cs="Arial"/>
          <w:sz w:val="26"/>
          <w:szCs w:val="26"/>
          <w:lang w:val="sr-Latn-ME"/>
        </w:rPr>
        <w:t>15</w:t>
      </w:r>
      <w:r w:rsidR="00D22969" w:rsidRPr="00D22969">
        <w:rPr>
          <w:rFonts w:eastAsia="Times New Roman" w:cs="Arial"/>
          <w:sz w:val="26"/>
          <w:szCs w:val="26"/>
          <w:lang w:val="sr-Latn-ME"/>
        </w:rPr>
        <w:t>7</w:t>
      </w:r>
    </w:p>
    <w:p w:rsidR="00A14ADE" w:rsidRPr="00D22969" w:rsidRDefault="00A14ADE" w:rsidP="00672C87">
      <w:pPr>
        <w:numPr>
          <w:ilvl w:val="0"/>
          <w:numId w:val="24"/>
        </w:numPr>
        <w:suppressAutoHyphens/>
        <w:spacing w:after="0" w:line="240" w:lineRule="auto"/>
        <w:ind w:right="284"/>
        <w:contextualSpacing/>
        <w:rPr>
          <w:rFonts w:eastAsia="Times New Roman" w:cs="Arial"/>
          <w:sz w:val="26"/>
          <w:szCs w:val="26"/>
          <w:lang w:val="sr-Latn-ME"/>
        </w:rPr>
      </w:pPr>
      <w:r w:rsidRPr="00D22969">
        <w:rPr>
          <w:rFonts w:eastAsia="Times New Roman" w:cs="Arial"/>
          <w:sz w:val="26"/>
          <w:szCs w:val="26"/>
          <w:lang w:val="sr-Latn-ME"/>
        </w:rPr>
        <w:t>Viša stručna sprema</w:t>
      </w:r>
      <w:r w:rsidR="00672C87" w:rsidRPr="00D22969">
        <w:rPr>
          <w:rFonts w:eastAsia="Times New Roman" w:cs="Arial"/>
          <w:sz w:val="26"/>
          <w:szCs w:val="26"/>
          <w:lang w:val="sr-Latn-ME"/>
        </w:rPr>
        <w:tab/>
        <w:t xml:space="preserve">                       </w:t>
      </w:r>
      <w:r w:rsidR="00434575" w:rsidRPr="00D22969">
        <w:rPr>
          <w:rFonts w:eastAsia="Times New Roman" w:cs="Arial"/>
          <w:sz w:val="26"/>
          <w:szCs w:val="26"/>
          <w:lang w:val="sr-Latn-ME"/>
        </w:rPr>
        <w:t>17</w:t>
      </w:r>
    </w:p>
    <w:p w:rsidR="00A14ADE" w:rsidRPr="00D22969" w:rsidRDefault="00A14ADE" w:rsidP="00672C87">
      <w:pPr>
        <w:numPr>
          <w:ilvl w:val="0"/>
          <w:numId w:val="24"/>
        </w:numPr>
        <w:suppressAutoHyphens/>
        <w:spacing w:after="0" w:line="240" w:lineRule="auto"/>
        <w:ind w:right="284"/>
        <w:contextualSpacing/>
        <w:rPr>
          <w:rFonts w:eastAsia="Times New Roman" w:cs="Arial"/>
          <w:sz w:val="26"/>
          <w:szCs w:val="26"/>
          <w:lang w:val="sr-Latn-ME"/>
        </w:rPr>
      </w:pPr>
      <w:r w:rsidRPr="00D22969">
        <w:rPr>
          <w:rFonts w:eastAsia="Times New Roman" w:cs="Arial"/>
          <w:sz w:val="26"/>
          <w:szCs w:val="26"/>
          <w:lang w:val="sr-Latn-ME"/>
        </w:rPr>
        <w:t>Visoko kval</w:t>
      </w:r>
      <w:r w:rsidR="00672C87" w:rsidRPr="00D22969">
        <w:rPr>
          <w:rFonts w:eastAsia="Times New Roman" w:cs="Arial"/>
          <w:sz w:val="26"/>
          <w:szCs w:val="26"/>
          <w:lang w:val="sr-Latn-ME"/>
        </w:rPr>
        <w:t>ifikovani radnici</w:t>
      </w:r>
      <w:r w:rsidR="00672C87" w:rsidRPr="00D22969">
        <w:rPr>
          <w:rFonts w:eastAsia="Times New Roman" w:cs="Arial"/>
          <w:sz w:val="26"/>
          <w:szCs w:val="26"/>
          <w:lang w:val="sr-Latn-ME"/>
        </w:rPr>
        <w:tab/>
        <w:t xml:space="preserve">     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    </w:t>
      </w:r>
      <w:r w:rsidR="00FA4FF2" w:rsidRPr="00D22969">
        <w:rPr>
          <w:rFonts w:eastAsia="Times New Roman" w:cs="Arial"/>
          <w:sz w:val="26"/>
          <w:szCs w:val="26"/>
          <w:lang w:val="sr-Latn-ME"/>
        </w:rPr>
        <w:t>14</w:t>
      </w:r>
    </w:p>
    <w:p w:rsidR="00A14ADE" w:rsidRPr="00D22969" w:rsidRDefault="00A14ADE" w:rsidP="00672C87">
      <w:pPr>
        <w:numPr>
          <w:ilvl w:val="0"/>
          <w:numId w:val="24"/>
        </w:numPr>
        <w:suppressAutoHyphens/>
        <w:spacing w:after="0" w:line="240" w:lineRule="auto"/>
        <w:ind w:right="284"/>
        <w:contextualSpacing/>
        <w:rPr>
          <w:rFonts w:eastAsia="Times New Roman" w:cs="Arial"/>
          <w:sz w:val="26"/>
          <w:szCs w:val="26"/>
          <w:lang w:val="sr-Latn-ME"/>
        </w:rPr>
      </w:pPr>
      <w:r w:rsidRPr="00D22969">
        <w:rPr>
          <w:rFonts w:eastAsia="Times New Roman" w:cs="Arial"/>
          <w:sz w:val="26"/>
          <w:szCs w:val="26"/>
          <w:lang w:val="sr-Latn-ME"/>
        </w:rPr>
        <w:t>Sred</w:t>
      </w:r>
      <w:r w:rsidR="00FA4FF2" w:rsidRPr="00D22969">
        <w:rPr>
          <w:rFonts w:eastAsia="Times New Roman" w:cs="Arial"/>
          <w:sz w:val="26"/>
          <w:szCs w:val="26"/>
          <w:lang w:val="sr-Latn-ME"/>
        </w:rPr>
        <w:t>nja stručna sprema</w:t>
      </w:r>
      <w:r w:rsidR="00FA4FF2" w:rsidRPr="00D22969">
        <w:rPr>
          <w:rFonts w:eastAsia="Times New Roman" w:cs="Arial"/>
          <w:sz w:val="26"/>
          <w:szCs w:val="26"/>
          <w:lang w:val="sr-Latn-ME"/>
        </w:rPr>
        <w:tab/>
        <w:t xml:space="preserve">         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 </w:t>
      </w:r>
      <w:r w:rsidR="00672C87" w:rsidRPr="00D22969">
        <w:rPr>
          <w:rFonts w:eastAsia="Times New Roman" w:cs="Arial"/>
          <w:sz w:val="26"/>
          <w:szCs w:val="26"/>
          <w:lang w:val="sr-Latn-ME"/>
        </w:rPr>
        <w:t xml:space="preserve">     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  </w:t>
      </w:r>
      <w:r w:rsidR="00D22969" w:rsidRPr="00D22969">
        <w:rPr>
          <w:rFonts w:eastAsia="Times New Roman" w:cs="Arial"/>
          <w:sz w:val="26"/>
          <w:szCs w:val="26"/>
          <w:lang w:val="sr-Latn-ME"/>
        </w:rPr>
        <w:t>174</w:t>
      </w:r>
    </w:p>
    <w:p w:rsidR="00A14ADE" w:rsidRPr="00D22969" w:rsidRDefault="00672C87" w:rsidP="00672C87">
      <w:pPr>
        <w:numPr>
          <w:ilvl w:val="0"/>
          <w:numId w:val="24"/>
        </w:numPr>
        <w:suppressAutoHyphens/>
        <w:spacing w:after="0" w:line="240" w:lineRule="auto"/>
        <w:ind w:right="284"/>
        <w:contextualSpacing/>
        <w:rPr>
          <w:rFonts w:eastAsia="Times New Roman" w:cs="Arial"/>
          <w:sz w:val="26"/>
          <w:szCs w:val="26"/>
          <w:lang w:val="sr-Latn-ME"/>
        </w:rPr>
      </w:pPr>
      <w:r w:rsidRPr="00D22969">
        <w:rPr>
          <w:rFonts w:eastAsia="Times New Roman" w:cs="Arial"/>
          <w:sz w:val="26"/>
          <w:szCs w:val="26"/>
          <w:lang w:val="sr-Latn-ME"/>
        </w:rPr>
        <w:t>Kvalifikovani radnici</w:t>
      </w:r>
      <w:r w:rsidRPr="00D22969">
        <w:rPr>
          <w:rFonts w:eastAsia="Times New Roman" w:cs="Arial"/>
          <w:sz w:val="26"/>
          <w:szCs w:val="26"/>
          <w:lang w:val="sr-Latn-ME"/>
        </w:rPr>
        <w:tab/>
        <w:t xml:space="preserve">       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  </w:t>
      </w:r>
      <w:r w:rsidRPr="00D22969">
        <w:rPr>
          <w:rFonts w:eastAsia="Times New Roman" w:cs="Arial"/>
          <w:sz w:val="26"/>
          <w:szCs w:val="26"/>
          <w:lang w:val="sr-Latn-ME"/>
        </w:rPr>
        <w:t xml:space="preserve">  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</w:t>
      </w:r>
      <w:r w:rsidRPr="00D22969">
        <w:rPr>
          <w:rFonts w:eastAsia="Times New Roman" w:cs="Arial"/>
          <w:sz w:val="26"/>
          <w:szCs w:val="26"/>
          <w:lang w:val="sr-Latn-ME"/>
        </w:rPr>
        <w:t xml:space="preserve">  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    </w:t>
      </w:r>
      <w:r w:rsidR="00434575" w:rsidRPr="00D22969">
        <w:rPr>
          <w:rFonts w:eastAsia="Times New Roman" w:cs="Arial"/>
          <w:sz w:val="26"/>
          <w:szCs w:val="26"/>
          <w:lang w:val="sr-Latn-ME"/>
        </w:rPr>
        <w:t>7</w:t>
      </w:r>
      <w:r w:rsidR="00D22969" w:rsidRPr="00D22969">
        <w:rPr>
          <w:rFonts w:eastAsia="Times New Roman" w:cs="Arial"/>
          <w:sz w:val="26"/>
          <w:szCs w:val="26"/>
          <w:lang w:val="sr-Latn-ME"/>
        </w:rPr>
        <w:t>4</w:t>
      </w:r>
    </w:p>
    <w:p w:rsidR="00A14ADE" w:rsidRPr="00D22969" w:rsidRDefault="00A14ADE" w:rsidP="00672C87">
      <w:pPr>
        <w:numPr>
          <w:ilvl w:val="0"/>
          <w:numId w:val="24"/>
        </w:numPr>
        <w:suppressAutoHyphens/>
        <w:spacing w:after="0" w:line="240" w:lineRule="auto"/>
        <w:ind w:right="284"/>
        <w:contextualSpacing/>
        <w:rPr>
          <w:rFonts w:eastAsia="Times New Roman" w:cs="Arial"/>
          <w:sz w:val="26"/>
          <w:szCs w:val="26"/>
          <w:lang w:val="sr-Latn-ME"/>
        </w:rPr>
      </w:pPr>
      <w:r w:rsidRPr="00D22969">
        <w:rPr>
          <w:rFonts w:eastAsia="Times New Roman" w:cs="Arial"/>
          <w:sz w:val="26"/>
          <w:szCs w:val="26"/>
          <w:lang w:val="sr-Latn-ME"/>
        </w:rPr>
        <w:t>Polukval</w:t>
      </w:r>
      <w:r w:rsidR="00672C87" w:rsidRPr="00D22969">
        <w:rPr>
          <w:rFonts w:eastAsia="Times New Roman" w:cs="Arial"/>
          <w:sz w:val="26"/>
          <w:szCs w:val="26"/>
          <w:lang w:val="sr-Latn-ME"/>
        </w:rPr>
        <w:t xml:space="preserve">ifikovani radnici           </w:t>
      </w:r>
      <w:r w:rsidR="00FA4FF2" w:rsidRPr="00D22969">
        <w:rPr>
          <w:rFonts w:eastAsia="Times New Roman" w:cs="Arial"/>
          <w:sz w:val="26"/>
          <w:szCs w:val="26"/>
          <w:lang w:val="sr-Latn-ME"/>
        </w:rPr>
        <w:t xml:space="preserve">  </w:t>
      </w:r>
      <w:r w:rsidR="00672C87" w:rsidRPr="00D22969">
        <w:rPr>
          <w:rFonts w:eastAsia="Times New Roman" w:cs="Arial"/>
          <w:sz w:val="26"/>
          <w:szCs w:val="26"/>
          <w:lang w:val="sr-Latn-ME"/>
        </w:rPr>
        <w:t xml:space="preserve">    </w:t>
      </w:r>
      <w:r w:rsidR="00FA4FF2" w:rsidRPr="00D22969">
        <w:rPr>
          <w:rFonts w:eastAsia="Times New Roman" w:cs="Arial"/>
          <w:sz w:val="26"/>
          <w:szCs w:val="26"/>
          <w:lang w:val="sr-Latn-ME"/>
        </w:rPr>
        <w:t xml:space="preserve">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  </w:t>
      </w:r>
      <w:r w:rsidR="00B86399">
        <w:rPr>
          <w:rFonts w:eastAsia="Times New Roman" w:cs="Arial"/>
          <w:sz w:val="26"/>
          <w:szCs w:val="26"/>
          <w:lang w:val="sr-Latn-ME"/>
        </w:rPr>
        <w:t xml:space="preserve">    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 </w:t>
      </w:r>
      <w:r w:rsidR="00D22969" w:rsidRPr="00D22969">
        <w:rPr>
          <w:rFonts w:eastAsia="Times New Roman" w:cs="Arial"/>
          <w:sz w:val="26"/>
          <w:szCs w:val="26"/>
          <w:lang w:val="sr-Latn-ME"/>
        </w:rPr>
        <w:t>39</w:t>
      </w:r>
    </w:p>
    <w:p w:rsidR="00A14ADE" w:rsidRPr="00D22969" w:rsidRDefault="00A14ADE" w:rsidP="00672C87">
      <w:pPr>
        <w:numPr>
          <w:ilvl w:val="0"/>
          <w:numId w:val="24"/>
        </w:numPr>
        <w:suppressAutoHyphens/>
        <w:spacing w:after="0" w:line="240" w:lineRule="auto"/>
        <w:ind w:right="284"/>
        <w:contextualSpacing/>
        <w:rPr>
          <w:rFonts w:eastAsia="Times New Roman" w:cs="Arial"/>
          <w:sz w:val="26"/>
          <w:szCs w:val="26"/>
          <w:lang w:val="sr-Latn-ME"/>
        </w:rPr>
      </w:pPr>
      <w:r w:rsidRPr="00D22969">
        <w:rPr>
          <w:rFonts w:eastAsia="Times New Roman" w:cs="Arial"/>
          <w:sz w:val="26"/>
          <w:szCs w:val="26"/>
          <w:lang w:val="sr-Latn-ME"/>
        </w:rPr>
        <w:t>NK radnici</w:t>
      </w:r>
      <w:r w:rsidRPr="00D22969">
        <w:rPr>
          <w:rFonts w:eastAsia="Times New Roman" w:cs="Arial"/>
          <w:sz w:val="26"/>
          <w:szCs w:val="26"/>
          <w:lang w:val="sr-Latn-ME"/>
        </w:rPr>
        <w:tab/>
        <w:t xml:space="preserve">                                   </w:t>
      </w:r>
      <w:r w:rsidR="00FA4FF2" w:rsidRPr="00D22969">
        <w:rPr>
          <w:rFonts w:eastAsia="Times New Roman" w:cs="Arial"/>
          <w:sz w:val="26"/>
          <w:szCs w:val="26"/>
          <w:lang w:val="sr-Latn-ME"/>
        </w:rPr>
        <w:t xml:space="preserve"> </w:t>
      </w:r>
      <w:r w:rsidR="00672C87" w:rsidRPr="00D22969">
        <w:rPr>
          <w:rFonts w:eastAsia="Times New Roman" w:cs="Arial"/>
          <w:sz w:val="26"/>
          <w:szCs w:val="26"/>
          <w:lang w:val="sr-Latn-ME"/>
        </w:rPr>
        <w:t xml:space="preserve">     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</w:t>
      </w:r>
      <w:r w:rsidR="00672C87" w:rsidRPr="00D22969">
        <w:rPr>
          <w:rFonts w:eastAsia="Times New Roman" w:cs="Arial"/>
          <w:sz w:val="26"/>
          <w:szCs w:val="26"/>
          <w:lang w:val="sr-Latn-ME"/>
        </w:rPr>
        <w:t xml:space="preserve">   </w:t>
      </w:r>
      <w:r w:rsidR="00586BD7" w:rsidRPr="00D22969">
        <w:rPr>
          <w:rFonts w:eastAsia="Times New Roman" w:cs="Arial"/>
          <w:sz w:val="26"/>
          <w:szCs w:val="26"/>
          <w:lang w:val="sr-Latn-ME"/>
        </w:rPr>
        <w:t xml:space="preserve">  </w:t>
      </w:r>
      <w:r w:rsidR="00D22969" w:rsidRPr="00D22969">
        <w:rPr>
          <w:rFonts w:eastAsia="Times New Roman" w:cs="Arial"/>
          <w:sz w:val="26"/>
          <w:szCs w:val="26"/>
          <w:lang w:val="sr-Latn-ME"/>
        </w:rPr>
        <w:t>73</w:t>
      </w:r>
    </w:p>
    <w:p w:rsidR="00A14ADE" w:rsidRPr="00F05AE6" w:rsidRDefault="00A14ADE" w:rsidP="00672C87">
      <w:pPr>
        <w:spacing w:after="0" w:line="240" w:lineRule="auto"/>
        <w:ind w:right="284"/>
        <w:rPr>
          <w:rFonts w:eastAsia="Times New Roman" w:cs="Arial"/>
          <w:i/>
          <w:color w:val="FF0000"/>
          <w:sz w:val="26"/>
          <w:szCs w:val="26"/>
          <w:lang w:val="sr-Latn-ME"/>
        </w:rPr>
      </w:pPr>
    </w:p>
    <w:p w:rsidR="00B54982" w:rsidRPr="003F325B" w:rsidRDefault="00421CB9" w:rsidP="00672C87">
      <w:pPr>
        <w:spacing w:after="0" w:line="240" w:lineRule="auto"/>
        <w:ind w:right="284"/>
        <w:rPr>
          <w:rFonts w:eastAsia="Times New Roman" w:cs="Arial"/>
          <w:sz w:val="26"/>
          <w:szCs w:val="26"/>
          <w:lang w:val="sr-Latn-ME"/>
        </w:rPr>
      </w:pPr>
      <w:r w:rsidRPr="003F325B">
        <w:rPr>
          <w:rFonts w:eastAsia="Times New Roman" w:cs="Arial"/>
          <w:sz w:val="26"/>
          <w:szCs w:val="26"/>
          <w:lang w:val="sr-Latn-ME"/>
        </w:rPr>
        <w:t>Broj sezonskih radnika po mjesecima:</w:t>
      </w:r>
    </w:p>
    <w:p w:rsidR="00421CB9" w:rsidRPr="003F325B" w:rsidRDefault="00421CB9" w:rsidP="00672C87">
      <w:pPr>
        <w:spacing w:after="0" w:line="240" w:lineRule="auto"/>
        <w:ind w:right="284"/>
        <w:rPr>
          <w:rFonts w:eastAsia="Times New Roman" w:cs="Arial"/>
          <w:szCs w:val="26"/>
          <w:lang w:val="sr-Latn-ME"/>
        </w:rPr>
      </w:pPr>
    </w:p>
    <w:tbl>
      <w:tblPr>
        <w:tblW w:w="3996" w:type="dxa"/>
        <w:tblInd w:w="1864" w:type="dxa"/>
        <w:tblBorders>
          <w:top w:val="double" w:sz="6" w:space="0" w:color="auto"/>
          <w:left w:val="double" w:sz="4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998"/>
      </w:tblGrid>
      <w:tr w:rsidR="003F325B" w:rsidRPr="003F325B" w:rsidTr="00D22969">
        <w:trPr>
          <w:trHeight w:val="569"/>
        </w:trPr>
        <w:tc>
          <w:tcPr>
            <w:tcW w:w="1998" w:type="dxa"/>
            <w:shd w:val="clear" w:color="000000" w:fill="F2F2F2"/>
            <w:noWrap/>
            <w:vAlign w:val="center"/>
            <w:hideMark/>
          </w:tcPr>
          <w:p w:rsidR="00421CB9" w:rsidRPr="003F325B" w:rsidRDefault="00421CB9" w:rsidP="00421C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MJESEC</w:t>
            </w:r>
          </w:p>
        </w:tc>
        <w:tc>
          <w:tcPr>
            <w:tcW w:w="1998" w:type="dxa"/>
            <w:shd w:val="clear" w:color="000000" w:fill="F2F2F2"/>
            <w:vAlign w:val="center"/>
            <w:hideMark/>
          </w:tcPr>
          <w:p w:rsidR="00421CB9" w:rsidRPr="003F325B" w:rsidRDefault="00421CB9" w:rsidP="00421C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SEZONCI</w:t>
            </w:r>
          </w:p>
        </w:tc>
      </w:tr>
      <w:tr w:rsidR="003F325B" w:rsidRPr="003F325B" w:rsidTr="00D22969">
        <w:trPr>
          <w:trHeight w:val="277"/>
        </w:trPr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JANUAR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lang w:val="sr-Latn-ME" w:eastAsia="sr-Latn-ME"/>
              </w:rPr>
            </w:pPr>
            <w:r w:rsidRPr="003F325B">
              <w:t>630</w:t>
            </w:r>
          </w:p>
        </w:tc>
      </w:tr>
      <w:tr w:rsidR="003F325B" w:rsidRPr="003F325B" w:rsidTr="00D22969">
        <w:trPr>
          <w:trHeight w:val="277"/>
        </w:trPr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FEBRUAR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lang w:val="sr-Latn-ME" w:eastAsia="sr-Latn-ME"/>
              </w:rPr>
            </w:pPr>
            <w:r w:rsidRPr="003F325B">
              <w:t>629</w:t>
            </w:r>
          </w:p>
        </w:tc>
      </w:tr>
      <w:tr w:rsidR="003F325B" w:rsidRPr="003F325B" w:rsidTr="00D22969">
        <w:trPr>
          <w:trHeight w:val="277"/>
        </w:trPr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MART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lang w:val="sr-Latn-ME" w:eastAsia="sr-Latn-ME"/>
              </w:rPr>
            </w:pPr>
            <w:r w:rsidRPr="003F325B">
              <w:t>479</w:t>
            </w:r>
          </w:p>
        </w:tc>
      </w:tr>
      <w:tr w:rsidR="003F325B" w:rsidRPr="003F325B" w:rsidTr="00D22969">
        <w:trPr>
          <w:trHeight w:val="277"/>
        </w:trPr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APRIL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lang w:val="sr-Latn-ME" w:eastAsia="sr-Latn-ME"/>
              </w:rPr>
            </w:pPr>
            <w:r w:rsidRPr="003F325B">
              <w:t>362</w:t>
            </w:r>
          </w:p>
        </w:tc>
      </w:tr>
      <w:tr w:rsidR="003F325B" w:rsidRPr="003F325B" w:rsidTr="00D22969">
        <w:trPr>
          <w:trHeight w:val="277"/>
        </w:trPr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MAJ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lang w:val="sr-Latn-ME" w:eastAsia="sr-Latn-ME"/>
              </w:rPr>
            </w:pPr>
            <w:r w:rsidRPr="003F325B">
              <w:t>412</w:t>
            </w:r>
          </w:p>
        </w:tc>
      </w:tr>
      <w:tr w:rsidR="003F325B" w:rsidRPr="003F325B" w:rsidTr="00D22969">
        <w:trPr>
          <w:trHeight w:val="277"/>
        </w:trPr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JUN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lang w:val="sr-Latn-ME" w:eastAsia="sr-Latn-ME"/>
              </w:rPr>
            </w:pPr>
            <w:r w:rsidRPr="003F325B">
              <w:t>504</w:t>
            </w:r>
          </w:p>
        </w:tc>
      </w:tr>
      <w:tr w:rsidR="003F325B" w:rsidRPr="003F325B" w:rsidTr="00D22969">
        <w:trPr>
          <w:trHeight w:val="277"/>
        </w:trPr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JUL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lang w:val="sr-Latn-ME" w:eastAsia="sr-Latn-ME"/>
              </w:rPr>
            </w:pPr>
            <w:r w:rsidRPr="003F325B">
              <w:t>529</w:t>
            </w:r>
          </w:p>
        </w:tc>
      </w:tr>
      <w:tr w:rsidR="003F325B" w:rsidRPr="003F325B" w:rsidTr="00D22969">
        <w:trPr>
          <w:trHeight w:val="277"/>
        </w:trPr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AVGUST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lang w:val="sr-Latn-ME" w:eastAsia="sr-Latn-ME"/>
              </w:rPr>
            </w:pPr>
            <w:r w:rsidRPr="003F325B">
              <w:t>694</w:t>
            </w:r>
          </w:p>
        </w:tc>
      </w:tr>
      <w:tr w:rsidR="003F325B" w:rsidRPr="003F325B" w:rsidTr="00D22969">
        <w:trPr>
          <w:trHeight w:val="277"/>
        </w:trPr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SEPTEMBAR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lang w:val="sr-Latn-ME" w:eastAsia="sr-Latn-ME"/>
              </w:rPr>
            </w:pPr>
            <w:r w:rsidRPr="003F325B">
              <w:t>882</w:t>
            </w:r>
          </w:p>
        </w:tc>
      </w:tr>
      <w:tr w:rsidR="003F325B" w:rsidRPr="003F325B" w:rsidTr="00D22969">
        <w:trPr>
          <w:trHeight w:val="277"/>
        </w:trPr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OKTOBAR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lang w:val="sr-Latn-ME" w:eastAsia="sr-Latn-ME"/>
              </w:rPr>
            </w:pPr>
            <w:r w:rsidRPr="003F325B">
              <w:t>346</w:t>
            </w:r>
          </w:p>
        </w:tc>
      </w:tr>
      <w:tr w:rsidR="003F325B" w:rsidRPr="003F325B" w:rsidTr="00D22969">
        <w:trPr>
          <w:trHeight w:val="277"/>
        </w:trPr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NOVEMBAR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lang w:val="sr-Latn-ME" w:eastAsia="sr-Latn-ME"/>
              </w:rPr>
            </w:pPr>
            <w:r w:rsidRPr="003F325B">
              <w:t>328</w:t>
            </w:r>
          </w:p>
        </w:tc>
      </w:tr>
      <w:tr w:rsidR="003F325B" w:rsidRPr="003F325B" w:rsidTr="00D22969">
        <w:trPr>
          <w:trHeight w:val="291"/>
        </w:trPr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sr-Latn-ME" w:eastAsia="sr-Latn-ME"/>
              </w:rPr>
            </w:pPr>
            <w:r w:rsidRPr="003F325B">
              <w:rPr>
                <w:rFonts w:eastAsia="Times New Roman" w:cs="Times New Roman"/>
                <w:b/>
                <w:bCs/>
                <w:lang w:val="sr-Latn-ME" w:eastAsia="sr-Latn-ME"/>
              </w:rPr>
              <w:t>DECEMBAR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3F325B" w:rsidRPr="003F325B" w:rsidRDefault="003F325B" w:rsidP="003F325B">
            <w:pPr>
              <w:spacing w:after="0" w:line="240" w:lineRule="auto"/>
              <w:jc w:val="center"/>
              <w:rPr>
                <w:rFonts w:eastAsia="Times New Roman" w:cs="Times New Roman"/>
                <w:lang w:val="sr-Latn-ME" w:eastAsia="sr-Latn-ME"/>
              </w:rPr>
            </w:pPr>
            <w:r w:rsidRPr="003F325B">
              <w:t>472</w:t>
            </w:r>
          </w:p>
        </w:tc>
      </w:tr>
    </w:tbl>
    <w:p w:rsidR="00434575" w:rsidRPr="003F325B" w:rsidRDefault="00434575" w:rsidP="00421CB9">
      <w:pPr>
        <w:suppressAutoHyphens/>
        <w:spacing w:after="0" w:line="240" w:lineRule="auto"/>
        <w:ind w:left="-900" w:firstLine="900"/>
        <w:rPr>
          <w:rFonts w:ascii="Arial" w:eastAsia="Times New Roman" w:hAnsi="Arial" w:cs="Arial"/>
          <w:sz w:val="24"/>
          <w:szCs w:val="24"/>
          <w:lang w:val="sr-Latn-ME" w:eastAsia="ar-SA"/>
        </w:rPr>
      </w:pPr>
    </w:p>
    <w:p w:rsidR="00434575" w:rsidRPr="003F325B" w:rsidRDefault="00421CB9" w:rsidP="00421CB9">
      <w:pPr>
        <w:suppressAutoHyphens/>
        <w:spacing w:after="0" w:line="240" w:lineRule="auto"/>
        <w:ind w:left="-900" w:firstLine="900"/>
        <w:rPr>
          <w:rFonts w:eastAsia="Times New Roman" w:cs="Arial"/>
          <w:sz w:val="26"/>
          <w:szCs w:val="26"/>
          <w:lang w:val="sr-Latn-ME" w:eastAsia="ar-SA"/>
        </w:rPr>
      </w:pPr>
      <w:r w:rsidRPr="003F325B">
        <w:rPr>
          <w:rFonts w:eastAsia="Times New Roman" w:cs="Arial"/>
          <w:sz w:val="26"/>
          <w:szCs w:val="26"/>
          <w:lang w:val="sr-Latn-ME" w:eastAsia="ar-SA"/>
        </w:rPr>
        <w:t xml:space="preserve">Prosječan broj svih </w:t>
      </w:r>
      <w:r w:rsidR="003F325B">
        <w:rPr>
          <w:rFonts w:eastAsia="Times New Roman" w:cs="Arial"/>
          <w:sz w:val="26"/>
          <w:szCs w:val="26"/>
          <w:lang w:val="sr-Latn-ME" w:eastAsia="ar-SA"/>
        </w:rPr>
        <w:t>zaposlenih mjesečno iznosio je 1.136</w:t>
      </w:r>
      <w:r w:rsidRPr="003F325B">
        <w:rPr>
          <w:rFonts w:eastAsia="Times New Roman" w:cs="Arial"/>
          <w:sz w:val="26"/>
          <w:szCs w:val="26"/>
          <w:lang w:val="sr-Latn-ME" w:eastAsia="ar-SA"/>
        </w:rPr>
        <w:t>.</w:t>
      </w:r>
    </w:p>
    <w:p w:rsidR="00B54982" w:rsidRPr="00F05AE6" w:rsidRDefault="00B54982" w:rsidP="00672C87">
      <w:pPr>
        <w:spacing w:after="0" w:line="240" w:lineRule="auto"/>
        <w:ind w:right="284"/>
        <w:rPr>
          <w:rFonts w:eastAsia="Times New Roman" w:cs="Arial"/>
          <w:i/>
          <w:color w:val="FF0000"/>
          <w:sz w:val="26"/>
          <w:szCs w:val="26"/>
          <w:lang w:val="sr-Latn-ME"/>
        </w:rPr>
      </w:pPr>
    </w:p>
    <w:p w:rsidR="00A14ADE" w:rsidRPr="00F05AE6" w:rsidRDefault="00A14ADE" w:rsidP="00F40DB4">
      <w:pPr>
        <w:suppressAutoHyphens/>
        <w:spacing w:after="0" w:line="240" w:lineRule="auto"/>
        <w:ind w:right="284" w:firstLine="900"/>
        <w:jc w:val="both"/>
        <w:rPr>
          <w:rFonts w:eastAsia="Times New Roman" w:cs="Arial"/>
          <w:color w:val="FF0000"/>
          <w:sz w:val="26"/>
          <w:szCs w:val="26"/>
          <w:lang w:val="sr-Latn-ME" w:eastAsia="ar-SA"/>
        </w:rPr>
      </w:pPr>
    </w:p>
    <w:p w:rsidR="00A14ADE" w:rsidRPr="00F05AE6" w:rsidRDefault="00A14ADE" w:rsidP="00F40DB4">
      <w:pPr>
        <w:suppressAutoHyphens/>
        <w:spacing w:after="0" w:line="240" w:lineRule="auto"/>
        <w:ind w:right="284" w:firstLine="900"/>
        <w:jc w:val="center"/>
        <w:rPr>
          <w:rFonts w:eastAsia="Times New Roman" w:cs="Arial"/>
          <w:color w:val="FF0000"/>
          <w:sz w:val="26"/>
          <w:szCs w:val="26"/>
          <w:lang w:val="sr-Latn-ME" w:eastAsia="ar-SA"/>
        </w:rPr>
      </w:pPr>
    </w:p>
    <w:p w:rsidR="00A14ADE" w:rsidRPr="00F05AE6" w:rsidRDefault="00A14ADE" w:rsidP="00F40DB4">
      <w:pPr>
        <w:suppressAutoHyphens/>
        <w:spacing w:after="0" w:line="240" w:lineRule="auto"/>
        <w:ind w:right="284" w:firstLine="900"/>
        <w:jc w:val="center"/>
        <w:rPr>
          <w:rFonts w:eastAsia="Times New Roman" w:cs="Arial"/>
          <w:color w:val="FF0000"/>
          <w:sz w:val="26"/>
          <w:szCs w:val="26"/>
          <w:lang w:val="sr-Latn-ME" w:eastAsia="ar-SA"/>
        </w:rPr>
      </w:pPr>
    </w:p>
    <w:p w:rsidR="00D66D35" w:rsidRPr="002A33F6" w:rsidRDefault="00D66D35" w:rsidP="00F40DB4">
      <w:pPr>
        <w:suppressAutoHyphens/>
        <w:spacing w:after="0" w:line="240" w:lineRule="auto"/>
        <w:ind w:right="284" w:firstLine="900"/>
        <w:jc w:val="center"/>
        <w:rPr>
          <w:rFonts w:eastAsia="Times New Roman" w:cs="Arial"/>
          <w:sz w:val="26"/>
          <w:szCs w:val="26"/>
          <w:lang w:val="sr-Latn-ME" w:eastAsia="ar-SA"/>
        </w:rPr>
      </w:pPr>
    </w:p>
    <w:p w:rsidR="003950BD" w:rsidRDefault="003950BD" w:rsidP="00F44735">
      <w:pPr>
        <w:suppressAutoHyphens/>
        <w:spacing w:after="0" w:line="288" w:lineRule="auto"/>
        <w:ind w:left="-227" w:right="284" w:firstLine="357"/>
        <w:jc w:val="center"/>
        <w:rPr>
          <w:rFonts w:eastAsia="Times New Roman" w:cs="Arial"/>
          <w:b/>
          <w:bCs/>
          <w:i/>
          <w:sz w:val="26"/>
          <w:szCs w:val="26"/>
          <w:u w:val="single"/>
          <w:lang w:val="sr-Latn-ME" w:eastAsia="ar-SA"/>
        </w:rPr>
      </w:pPr>
    </w:p>
    <w:p w:rsidR="001C5B94" w:rsidRPr="002A33F6" w:rsidRDefault="002A33F6" w:rsidP="00F44735">
      <w:pPr>
        <w:suppressAutoHyphens/>
        <w:spacing w:after="0" w:line="288" w:lineRule="auto"/>
        <w:ind w:left="-227" w:right="284" w:firstLine="357"/>
        <w:jc w:val="center"/>
        <w:rPr>
          <w:rFonts w:eastAsia="Times New Roman" w:cs="Arial"/>
          <w:b/>
          <w:bCs/>
          <w:i/>
          <w:sz w:val="26"/>
          <w:szCs w:val="26"/>
          <w:u w:val="single"/>
          <w:lang w:val="sr-Latn-ME" w:eastAsia="ar-SA"/>
        </w:rPr>
      </w:pPr>
      <w:r>
        <w:rPr>
          <w:rFonts w:eastAsia="Times New Roman" w:cs="Arial"/>
          <w:b/>
          <w:bCs/>
          <w:i/>
          <w:sz w:val="26"/>
          <w:szCs w:val="26"/>
          <w:u w:val="single"/>
          <w:lang w:val="sr-Latn-ME" w:eastAsia="ar-SA"/>
        </w:rPr>
        <w:t>PROIZVODNI KAPACITETI U 2020</w:t>
      </w:r>
      <w:r w:rsidR="002857FB" w:rsidRPr="002A33F6">
        <w:rPr>
          <w:rFonts w:eastAsia="Times New Roman" w:cs="Arial"/>
          <w:b/>
          <w:bCs/>
          <w:i/>
          <w:sz w:val="26"/>
          <w:szCs w:val="26"/>
          <w:u w:val="single"/>
          <w:lang w:val="sr-Latn-ME" w:eastAsia="ar-SA"/>
        </w:rPr>
        <w:t>.GODINI</w:t>
      </w:r>
    </w:p>
    <w:p w:rsidR="00F36CB7" w:rsidRPr="002A33F6" w:rsidRDefault="00F36CB7" w:rsidP="00F40DB4">
      <w:pPr>
        <w:suppressAutoHyphens/>
        <w:spacing w:after="0" w:line="288" w:lineRule="auto"/>
        <w:ind w:right="284"/>
        <w:jc w:val="both"/>
        <w:rPr>
          <w:rFonts w:eastAsia="Times New Roman" w:cs="Arial"/>
          <w:bCs/>
          <w:sz w:val="32"/>
          <w:szCs w:val="26"/>
          <w:lang w:val="sr-Latn-ME" w:eastAsia="ar-SA"/>
        </w:rPr>
      </w:pPr>
    </w:p>
    <w:p w:rsidR="00F36CB7" w:rsidRPr="00AE3A08" w:rsidRDefault="00F36CB7" w:rsidP="00D66D35">
      <w:pPr>
        <w:suppressAutoHyphens/>
        <w:spacing w:after="0" w:line="240" w:lineRule="auto"/>
        <w:ind w:right="284"/>
        <w:jc w:val="both"/>
        <w:rPr>
          <w:rFonts w:eastAsia="Times New Roman" w:cs="Arial"/>
          <w:sz w:val="26"/>
          <w:szCs w:val="26"/>
          <w:lang w:val="sr-Latn-ME" w:eastAsia="ar-SA"/>
        </w:rPr>
      </w:pPr>
      <w:r w:rsidRPr="00AE3A08">
        <w:rPr>
          <w:rFonts w:eastAsia="Times New Roman" w:cs="Arial"/>
          <w:b/>
          <w:i/>
          <w:sz w:val="26"/>
          <w:szCs w:val="26"/>
          <w:lang w:val="sr-Latn-ME" w:eastAsia="ar-SA"/>
        </w:rPr>
        <w:t>Proizvodne kapacitete</w:t>
      </w:r>
      <w:r w:rsidRPr="00AE3A08">
        <w:rPr>
          <w:rFonts w:eastAsia="Times New Roman" w:cs="Arial"/>
          <w:sz w:val="26"/>
          <w:szCs w:val="26"/>
          <w:lang w:val="sr-Latn-ME" w:eastAsia="ar-SA"/>
        </w:rPr>
        <w:t xml:space="preserve"> u vinogradarsko-voćarskoj proizvodnji čine:</w:t>
      </w:r>
    </w:p>
    <w:p w:rsidR="00D66D35" w:rsidRPr="00AE3A08" w:rsidRDefault="00D66D35" w:rsidP="00D66D35">
      <w:pPr>
        <w:suppressAutoHyphens/>
        <w:spacing w:after="0" w:line="240" w:lineRule="auto"/>
        <w:ind w:right="284"/>
        <w:jc w:val="both"/>
        <w:rPr>
          <w:rFonts w:eastAsia="Times New Roman" w:cs="Arial"/>
          <w:bCs/>
          <w:sz w:val="26"/>
          <w:szCs w:val="26"/>
          <w:lang w:val="sr-Latn-ME" w:eastAsia="ar-SA"/>
        </w:rPr>
      </w:pPr>
    </w:p>
    <w:p w:rsidR="00575F42" w:rsidRPr="00AE3A08" w:rsidRDefault="00AE3A08" w:rsidP="00AE3A08">
      <w:pPr>
        <w:pStyle w:val="ListParagraph"/>
        <w:numPr>
          <w:ilvl w:val="0"/>
          <w:numId w:val="24"/>
        </w:numPr>
        <w:suppressAutoHyphens/>
        <w:ind w:right="284"/>
        <w:rPr>
          <w:rFonts w:eastAsia="Times New Roman" w:cs="Arial"/>
          <w:sz w:val="26"/>
          <w:szCs w:val="26"/>
          <w:lang w:val="sr-Latn-ME" w:eastAsia="ar-SA"/>
        </w:rPr>
      </w:pPr>
      <w:r w:rsidRPr="00AE3A08">
        <w:rPr>
          <w:rFonts w:eastAsia="Times New Roman" w:cs="Arial"/>
          <w:sz w:val="26"/>
          <w:szCs w:val="26"/>
          <w:lang w:val="sr-Latn-ME" w:eastAsia="ar-SA"/>
        </w:rPr>
        <w:t xml:space="preserve">vinogradi u rodu površine 2.223,67 hektara, od čega 2.088,61 hektara pod vinskim groždjem sa autohtonom sortom »Vranac« kao dominantnom (56,60%) i 135,06 hektara pod stonim groždjem, sa </w:t>
      </w:r>
      <w:r w:rsidR="007D08B0">
        <w:rPr>
          <w:rFonts w:eastAsia="Times New Roman" w:cs="Arial"/>
          <w:sz w:val="26"/>
          <w:szCs w:val="26"/>
          <w:lang w:val="sr-Latn-ME" w:eastAsia="ar-SA"/>
        </w:rPr>
        <w:t>prosječnom godišnjom</w:t>
      </w:r>
      <w:r w:rsidRPr="00AE3A08">
        <w:rPr>
          <w:rFonts w:eastAsia="Times New Roman" w:cs="Arial"/>
          <w:sz w:val="26"/>
          <w:szCs w:val="26"/>
          <w:lang w:val="sr-Latn-ME" w:eastAsia="ar-SA"/>
        </w:rPr>
        <w:t xml:space="preserve"> proizvodnjom od  17.799.048 kg.</w:t>
      </w:r>
    </w:p>
    <w:p w:rsidR="00AE3A08" w:rsidRPr="00AE3A08" w:rsidRDefault="00AE3A08" w:rsidP="00D66D35">
      <w:pPr>
        <w:suppressAutoHyphens/>
        <w:spacing w:after="0" w:line="240" w:lineRule="auto"/>
        <w:ind w:left="113" w:right="284"/>
        <w:contextualSpacing/>
        <w:jc w:val="both"/>
        <w:rPr>
          <w:rFonts w:eastAsia="Times New Roman" w:cs="Arial"/>
          <w:sz w:val="20"/>
          <w:szCs w:val="26"/>
          <w:lang w:val="sr-Latn-ME" w:eastAsia="ar-SA"/>
        </w:rPr>
      </w:pPr>
    </w:p>
    <w:p w:rsidR="00AE3A08" w:rsidRPr="00AE3A08" w:rsidRDefault="00AE3A08" w:rsidP="00AE3A08">
      <w:pPr>
        <w:pStyle w:val="ListParagraph"/>
        <w:numPr>
          <w:ilvl w:val="0"/>
          <w:numId w:val="24"/>
        </w:numPr>
        <w:suppressAutoHyphens/>
        <w:ind w:right="284"/>
        <w:rPr>
          <w:rFonts w:eastAsia="Times New Roman" w:cs="Arial"/>
          <w:sz w:val="26"/>
          <w:szCs w:val="26"/>
          <w:lang w:val="sr-Latn-ME" w:eastAsia="ar-SA"/>
        </w:rPr>
      </w:pPr>
      <w:r w:rsidRPr="00AE3A08">
        <w:rPr>
          <w:rFonts w:eastAsia="Times New Roman" w:cs="Arial"/>
          <w:sz w:val="26"/>
          <w:szCs w:val="26"/>
          <w:lang w:val="sr-Latn-ME" w:eastAsia="ar-SA"/>
        </w:rPr>
        <w:t xml:space="preserve">Voćnjaci – zasad breskve na površini od 83,13 hektara sa </w:t>
      </w:r>
      <w:r w:rsidR="007D08B0">
        <w:rPr>
          <w:rFonts w:eastAsia="Times New Roman" w:cs="Arial"/>
          <w:sz w:val="26"/>
          <w:szCs w:val="26"/>
          <w:lang w:val="sr-Latn-ME" w:eastAsia="ar-SA"/>
        </w:rPr>
        <w:t xml:space="preserve">prosječnom </w:t>
      </w:r>
      <w:r w:rsidRPr="00AE3A08">
        <w:rPr>
          <w:rFonts w:eastAsia="Times New Roman" w:cs="Arial"/>
          <w:sz w:val="26"/>
          <w:szCs w:val="26"/>
          <w:lang w:val="sr-Latn-ME" w:eastAsia="ar-SA"/>
        </w:rPr>
        <w:t>godišnjom proizvodnjom od 792.490 kg.</w:t>
      </w:r>
    </w:p>
    <w:p w:rsidR="00AE3A08" w:rsidRPr="00AE3A08" w:rsidRDefault="00AE3A08" w:rsidP="00AE3A08">
      <w:pPr>
        <w:suppressAutoHyphens/>
        <w:spacing w:after="0" w:line="240" w:lineRule="auto"/>
        <w:ind w:right="284" w:firstLine="60"/>
        <w:contextualSpacing/>
        <w:jc w:val="both"/>
        <w:rPr>
          <w:rFonts w:eastAsia="Times New Roman" w:cs="Arial"/>
          <w:sz w:val="26"/>
          <w:szCs w:val="26"/>
          <w:lang w:val="sr-Latn-ME" w:eastAsia="ar-SA"/>
        </w:rPr>
      </w:pPr>
    </w:p>
    <w:p w:rsidR="00AE3A08" w:rsidRPr="00AE3A08" w:rsidRDefault="00AE3A08" w:rsidP="00AE3A08">
      <w:pPr>
        <w:pStyle w:val="ListParagraph"/>
        <w:numPr>
          <w:ilvl w:val="0"/>
          <w:numId w:val="24"/>
        </w:numPr>
        <w:suppressAutoHyphens/>
        <w:ind w:right="284"/>
        <w:rPr>
          <w:rFonts w:eastAsia="Times New Roman" w:cs="Arial"/>
          <w:sz w:val="26"/>
          <w:szCs w:val="26"/>
          <w:lang w:val="sr-Latn-ME" w:eastAsia="ar-SA"/>
        </w:rPr>
      </w:pPr>
      <w:r w:rsidRPr="00AE3A08">
        <w:rPr>
          <w:rFonts w:eastAsia="Times New Roman" w:cs="Arial"/>
          <w:sz w:val="26"/>
          <w:szCs w:val="26"/>
          <w:lang w:val="sr-Latn-ME" w:eastAsia="ar-SA"/>
        </w:rPr>
        <w:t>Matičnjak loznih podloga na površini od 38,34 ha sa proizvodnjom loznih kalemova koji se koriste za podizanje novih i zanavljanje postojećih zasada vinograda i manjim dijelom za eksterno tržište, prodajom individualnim proizvodjačima.</w:t>
      </w:r>
    </w:p>
    <w:p w:rsidR="00AE3A08" w:rsidRPr="00AE3A08" w:rsidRDefault="00AE3A08" w:rsidP="00AE3A08">
      <w:pPr>
        <w:suppressAutoHyphens/>
        <w:spacing w:after="0" w:line="240" w:lineRule="auto"/>
        <w:ind w:right="284" w:firstLine="60"/>
        <w:contextualSpacing/>
        <w:jc w:val="both"/>
        <w:rPr>
          <w:rFonts w:eastAsia="Times New Roman" w:cs="Arial"/>
          <w:sz w:val="26"/>
          <w:szCs w:val="26"/>
          <w:lang w:val="sr-Latn-ME" w:eastAsia="ar-SA"/>
        </w:rPr>
      </w:pPr>
    </w:p>
    <w:p w:rsidR="00CA4E57" w:rsidRPr="00AE3A08" w:rsidRDefault="00AE3A08" w:rsidP="00AE3A08">
      <w:pPr>
        <w:pStyle w:val="ListParagraph"/>
        <w:numPr>
          <w:ilvl w:val="0"/>
          <w:numId w:val="24"/>
        </w:numPr>
        <w:suppressAutoHyphens/>
        <w:ind w:right="284"/>
        <w:rPr>
          <w:rFonts w:eastAsia="Times New Roman" w:cs="Arial"/>
          <w:sz w:val="26"/>
          <w:szCs w:val="26"/>
          <w:lang w:val="sr-Latn-ME" w:eastAsia="ar-SA"/>
        </w:rPr>
      </w:pPr>
      <w:r w:rsidRPr="00AE3A08">
        <w:rPr>
          <w:rFonts w:eastAsia="Times New Roman" w:cs="Arial"/>
          <w:sz w:val="26"/>
          <w:szCs w:val="26"/>
          <w:lang w:val="sr-Latn-ME" w:eastAsia="ar-SA"/>
        </w:rPr>
        <w:t>Svi zasadi vinograda, voćnjaka i matičnjaka su pod sistemom za navodnjavanje kog čine 23 bunara sa pumpnim postrojenjima kapaciteta 1.850 lit. vode/sek.; 80,8% površina se nalazi pod sistemom za navodnjavanje »kap po kap«, a 19,2% pod sistemom »kišenja«, i mnoga druga savremena oprema i poljoprivredna mehanizacija–traktori, kombajni, atomizeri, taruperi i sl.</w:t>
      </w:r>
    </w:p>
    <w:p w:rsidR="00AE3A08" w:rsidRPr="00AE3A08" w:rsidRDefault="00AE3A08" w:rsidP="00AE3A08">
      <w:pPr>
        <w:suppressAutoHyphens/>
        <w:spacing w:after="0" w:line="240" w:lineRule="auto"/>
        <w:ind w:right="284"/>
        <w:contextualSpacing/>
        <w:jc w:val="both"/>
        <w:rPr>
          <w:rFonts w:eastAsia="Times New Roman" w:cs="Arial"/>
          <w:sz w:val="26"/>
          <w:szCs w:val="26"/>
          <w:lang w:val="sr-Latn-ME" w:eastAsia="ar-SA"/>
        </w:rPr>
      </w:pPr>
    </w:p>
    <w:p w:rsidR="00AE3A08" w:rsidRPr="00AE3A08" w:rsidRDefault="00AE3A08" w:rsidP="00AE3A08">
      <w:pPr>
        <w:suppressAutoHyphens/>
        <w:spacing w:after="0" w:line="240" w:lineRule="auto"/>
        <w:ind w:right="284"/>
        <w:contextualSpacing/>
        <w:jc w:val="both"/>
        <w:rPr>
          <w:rFonts w:eastAsia="Times New Roman" w:cs="Arial"/>
          <w:sz w:val="32"/>
          <w:szCs w:val="26"/>
          <w:lang w:val="sr-Latn-ME" w:eastAsia="ar-SA"/>
        </w:rPr>
      </w:pPr>
    </w:p>
    <w:p w:rsidR="00F36CB7" w:rsidRPr="00AE3A08" w:rsidRDefault="00F36CB7" w:rsidP="00D66D35">
      <w:pPr>
        <w:keepNext/>
        <w:tabs>
          <w:tab w:val="num" w:pos="864"/>
        </w:tabs>
        <w:suppressAutoHyphens/>
        <w:spacing w:after="0" w:line="240" w:lineRule="auto"/>
        <w:ind w:left="975" w:right="284" w:hanging="862"/>
        <w:jc w:val="both"/>
        <w:outlineLvl w:val="3"/>
        <w:rPr>
          <w:rFonts w:eastAsia="Times New Roman" w:cs="Arial"/>
          <w:b/>
          <w:bCs/>
          <w:i/>
          <w:iCs/>
          <w:sz w:val="26"/>
          <w:szCs w:val="26"/>
          <w:lang w:val="sr-Latn-ME" w:eastAsia="ar-SA"/>
        </w:rPr>
      </w:pPr>
      <w:r w:rsidRPr="00AE3A08">
        <w:rPr>
          <w:rFonts w:eastAsia="Times New Roman" w:cs="Arial"/>
          <w:b/>
          <w:bCs/>
          <w:i/>
          <w:iCs/>
          <w:sz w:val="26"/>
          <w:szCs w:val="26"/>
          <w:lang w:val="sr-Latn-ME" w:eastAsia="ar-SA"/>
        </w:rPr>
        <w:t>Preradjivačke kapacitete čine:</w:t>
      </w:r>
    </w:p>
    <w:p w:rsidR="00F36CB7" w:rsidRPr="00AE3A08" w:rsidRDefault="00F36CB7" w:rsidP="00D66D35">
      <w:pPr>
        <w:suppressAutoHyphens/>
        <w:spacing w:after="0" w:line="240" w:lineRule="auto"/>
        <w:ind w:right="284"/>
        <w:jc w:val="both"/>
        <w:rPr>
          <w:rFonts w:eastAsia="Times New Roman" w:cs="Arial"/>
          <w:sz w:val="26"/>
          <w:szCs w:val="26"/>
          <w:lang w:val="sr-Latn-ME" w:eastAsia="ar-SA"/>
        </w:rPr>
      </w:pPr>
    </w:p>
    <w:p w:rsidR="00F36CB7" w:rsidRPr="00AE3A08" w:rsidRDefault="00F36CB7" w:rsidP="00D66D35">
      <w:pPr>
        <w:numPr>
          <w:ilvl w:val="0"/>
          <w:numId w:val="26"/>
        </w:numPr>
        <w:suppressAutoHyphens/>
        <w:spacing w:after="0" w:line="240" w:lineRule="auto"/>
        <w:ind w:left="624" w:right="284" w:hanging="340"/>
        <w:contextualSpacing/>
        <w:jc w:val="both"/>
        <w:rPr>
          <w:rFonts w:eastAsia="Times New Roman" w:cs="Arial"/>
          <w:sz w:val="26"/>
          <w:szCs w:val="26"/>
          <w:lang w:val="sr-Latn-ME" w:eastAsia="ar-SA"/>
        </w:rPr>
      </w:pPr>
      <w:r w:rsidRPr="00AE3A08">
        <w:rPr>
          <w:rFonts w:eastAsia="Times New Roman" w:cs="Arial"/>
          <w:sz w:val="26"/>
          <w:szCs w:val="26"/>
          <w:lang w:val="sr-Latn-ME" w:eastAsia="ar-SA"/>
        </w:rPr>
        <w:t xml:space="preserve">Tri vinarska podruma kapaciteta 330.000 hektolitara,  </w:t>
      </w:r>
    </w:p>
    <w:p w:rsidR="00CA4E57" w:rsidRPr="00AE3A08" w:rsidRDefault="00CA4E57" w:rsidP="00D66D35">
      <w:pPr>
        <w:suppressAutoHyphens/>
        <w:spacing w:after="0" w:line="240" w:lineRule="auto"/>
        <w:ind w:left="624" w:right="284" w:hanging="340"/>
        <w:contextualSpacing/>
        <w:jc w:val="both"/>
        <w:rPr>
          <w:rFonts w:eastAsia="Times New Roman" w:cs="Arial"/>
          <w:sz w:val="20"/>
          <w:szCs w:val="26"/>
          <w:lang w:val="sr-Latn-ME" w:eastAsia="ar-SA"/>
        </w:rPr>
      </w:pPr>
    </w:p>
    <w:p w:rsidR="00CA4E57" w:rsidRPr="00AE3A08" w:rsidRDefault="00F36CB7" w:rsidP="00D66D35">
      <w:pPr>
        <w:numPr>
          <w:ilvl w:val="0"/>
          <w:numId w:val="26"/>
        </w:numPr>
        <w:suppressAutoHyphens/>
        <w:spacing w:after="0" w:line="240" w:lineRule="auto"/>
        <w:ind w:left="624" w:right="284" w:hanging="340"/>
        <w:contextualSpacing/>
        <w:jc w:val="both"/>
        <w:rPr>
          <w:rFonts w:eastAsia="Times New Roman" w:cs="Arial"/>
          <w:sz w:val="26"/>
          <w:szCs w:val="26"/>
          <w:lang w:val="sr-Latn-ME" w:eastAsia="ar-SA"/>
        </w:rPr>
      </w:pPr>
      <w:r w:rsidRPr="00AE3A08">
        <w:rPr>
          <w:rFonts w:eastAsia="Times New Roman" w:cs="Arial"/>
          <w:sz w:val="26"/>
          <w:szCs w:val="26"/>
          <w:lang w:val="sr-Latn-ME" w:eastAsia="ar-SA"/>
        </w:rPr>
        <w:t xml:space="preserve">Hladnjača kapaciteta </w:t>
      </w:r>
      <w:r w:rsidR="00BD612C" w:rsidRPr="00AE3A08">
        <w:rPr>
          <w:rFonts w:eastAsia="Times New Roman" w:cs="Arial"/>
          <w:sz w:val="26"/>
          <w:szCs w:val="26"/>
          <w:lang w:val="sr-Latn-ME" w:eastAsia="ar-SA"/>
        </w:rPr>
        <w:t>7</w:t>
      </w:r>
      <w:r w:rsidRPr="00AE3A08">
        <w:rPr>
          <w:rFonts w:eastAsia="Times New Roman" w:cs="Arial"/>
          <w:sz w:val="26"/>
          <w:szCs w:val="26"/>
          <w:lang w:val="sr-Latn-ME" w:eastAsia="ar-SA"/>
        </w:rPr>
        <w:t>00 tona.</w:t>
      </w:r>
    </w:p>
    <w:p w:rsidR="00CA4E57" w:rsidRPr="00AE3A08" w:rsidRDefault="00CA4E57" w:rsidP="00D66D35">
      <w:pPr>
        <w:suppressAutoHyphens/>
        <w:spacing w:after="0" w:line="240" w:lineRule="auto"/>
        <w:ind w:left="624" w:right="284" w:hanging="340"/>
        <w:contextualSpacing/>
        <w:jc w:val="both"/>
        <w:rPr>
          <w:rFonts w:eastAsia="Times New Roman" w:cs="Arial"/>
          <w:sz w:val="20"/>
          <w:szCs w:val="26"/>
          <w:lang w:val="sr-Latn-ME" w:eastAsia="ar-SA"/>
        </w:rPr>
      </w:pPr>
    </w:p>
    <w:p w:rsidR="00F36CB7" w:rsidRPr="00AE3A08" w:rsidRDefault="00F36CB7" w:rsidP="00D66D35">
      <w:pPr>
        <w:numPr>
          <w:ilvl w:val="0"/>
          <w:numId w:val="26"/>
        </w:numPr>
        <w:suppressAutoHyphens/>
        <w:spacing w:after="0" w:line="240" w:lineRule="auto"/>
        <w:ind w:left="624" w:right="284" w:hanging="340"/>
        <w:contextualSpacing/>
        <w:jc w:val="both"/>
        <w:rPr>
          <w:rFonts w:eastAsia="Times New Roman" w:cs="Arial"/>
          <w:sz w:val="26"/>
          <w:szCs w:val="26"/>
          <w:lang w:val="sr-Latn-ME" w:eastAsia="ar-SA"/>
        </w:rPr>
      </w:pPr>
      <w:r w:rsidRPr="00AE3A08">
        <w:rPr>
          <w:rFonts w:eastAsia="Times New Roman" w:cs="Arial"/>
          <w:sz w:val="26"/>
          <w:szCs w:val="26"/>
          <w:lang w:val="sr-Latn-ME" w:eastAsia="ar-SA"/>
        </w:rPr>
        <w:t>Ribnjak u kome se godišnje proizvede 80 tona kalifornijske pastrmke.</w:t>
      </w:r>
    </w:p>
    <w:p w:rsidR="00D66D35" w:rsidRPr="00AE3A08" w:rsidRDefault="00D66D35" w:rsidP="00D66D35">
      <w:pPr>
        <w:suppressAutoHyphens/>
        <w:spacing w:after="0" w:line="240" w:lineRule="auto"/>
        <w:ind w:left="624" w:right="284" w:hanging="340"/>
        <w:contextualSpacing/>
        <w:jc w:val="both"/>
        <w:rPr>
          <w:rFonts w:eastAsia="Times New Roman" w:cs="Arial"/>
          <w:sz w:val="44"/>
          <w:szCs w:val="26"/>
          <w:lang w:val="sr-Latn-ME" w:eastAsia="ar-SA"/>
        </w:rPr>
      </w:pPr>
    </w:p>
    <w:p w:rsidR="00D66D35" w:rsidRPr="00AE3A08" w:rsidRDefault="00D66D35" w:rsidP="00D66D35">
      <w:pPr>
        <w:suppressAutoHyphens/>
        <w:spacing w:after="0" w:line="240" w:lineRule="auto"/>
        <w:ind w:left="624" w:right="284" w:hanging="340"/>
        <w:contextualSpacing/>
        <w:jc w:val="both"/>
        <w:rPr>
          <w:rFonts w:eastAsia="Times New Roman" w:cs="Arial"/>
          <w:b/>
          <w:i/>
          <w:sz w:val="26"/>
          <w:szCs w:val="26"/>
          <w:lang w:val="sr-Latn-ME" w:eastAsia="ar-SA"/>
        </w:rPr>
      </w:pPr>
      <w:r w:rsidRPr="00AE3A08">
        <w:rPr>
          <w:rFonts w:eastAsia="Times New Roman" w:cs="Arial"/>
          <w:b/>
          <w:i/>
          <w:sz w:val="26"/>
          <w:szCs w:val="26"/>
          <w:lang w:val="sr-Latn-ME" w:eastAsia="ar-SA"/>
        </w:rPr>
        <w:t>Ugostiteljstvo i maloprodaja</w:t>
      </w:r>
    </w:p>
    <w:p w:rsidR="00D66D35" w:rsidRPr="00F90593" w:rsidRDefault="00D66D35" w:rsidP="00D66D35">
      <w:pPr>
        <w:suppressAutoHyphens/>
        <w:spacing w:after="0" w:line="240" w:lineRule="auto"/>
        <w:ind w:left="624" w:right="284" w:hanging="340"/>
        <w:contextualSpacing/>
        <w:jc w:val="both"/>
        <w:rPr>
          <w:rFonts w:eastAsia="Times New Roman" w:cs="Arial"/>
          <w:sz w:val="20"/>
          <w:szCs w:val="26"/>
          <w:lang w:val="sr-Latn-ME" w:eastAsia="ar-SA"/>
        </w:rPr>
      </w:pPr>
    </w:p>
    <w:p w:rsidR="00F36CB7" w:rsidRPr="00F90593" w:rsidRDefault="00D66D35" w:rsidP="00D66D35">
      <w:pPr>
        <w:numPr>
          <w:ilvl w:val="0"/>
          <w:numId w:val="26"/>
        </w:numPr>
        <w:suppressAutoHyphens/>
        <w:spacing w:after="0" w:line="240" w:lineRule="auto"/>
        <w:ind w:left="624" w:right="284" w:hanging="340"/>
        <w:contextualSpacing/>
        <w:jc w:val="both"/>
        <w:rPr>
          <w:rFonts w:eastAsia="Times New Roman" w:cs="Arial"/>
          <w:sz w:val="26"/>
          <w:szCs w:val="26"/>
          <w:lang w:val="sr-Latn-ME" w:eastAsia="ar-SA"/>
        </w:rPr>
      </w:pPr>
      <w:r w:rsidRPr="00F90593">
        <w:rPr>
          <w:rFonts w:eastAsia="Times New Roman" w:cs="Arial"/>
          <w:sz w:val="26"/>
          <w:szCs w:val="26"/>
          <w:lang w:val="sr-Latn-ME" w:eastAsia="ar-SA"/>
        </w:rPr>
        <w:t>D</w:t>
      </w:r>
      <w:r w:rsidR="00F36CB7" w:rsidRPr="00F90593">
        <w:rPr>
          <w:rFonts w:eastAsia="Times New Roman" w:cs="Arial"/>
          <w:sz w:val="26"/>
          <w:szCs w:val="26"/>
          <w:lang w:val="sr-Latn-ME" w:eastAsia="ar-SA"/>
        </w:rPr>
        <w:t xml:space="preserve">va ugostiteljska objekta restoranskog tipa, sa ukupno </w:t>
      </w:r>
      <w:r w:rsidR="00312FD9" w:rsidRPr="00F90593">
        <w:rPr>
          <w:rFonts w:eastAsia="Times New Roman" w:cs="Arial"/>
          <w:sz w:val="26"/>
          <w:szCs w:val="26"/>
          <w:lang w:val="sr-Latn-ME" w:eastAsia="ar-SA"/>
        </w:rPr>
        <w:t>17</w:t>
      </w:r>
      <w:r w:rsidR="00F90593" w:rsidRPr="00F90593">
        <w:rPr>
          <w:rFonts w:eastAsia="Times New Roman" w:cs="Arial"/>
          <w:sz w:val="26"/>
          <w:szCs w:val="26"/>
          <w:lang w:val="sr-Latn-ME" w:eastAsia="ar-SA"/>
        </w:rPr>
        <w:t>6</w:t>
      </w:r>
      <w:r w:rsidR="00F36CB7" w:rsidRPr="00F90593">
        <w:rPr>
          <w:rFonts w:eastAsia="Times New Roman" w:cs="Arial"/>
          <w:sz w:val="26"/>
          <w:szCs w:val="26"/>
          <w:lang w:val="sr-Latn-ME" w:eastAsia="ar-SA"/>
        </w:rPr>
        <w:t xml:space="preserve"> mjesta u zatvorenom i </w:t>
      </w:r>
      <w:r w:rsidR="00F90593" w:rsidRPr="00F90593">
        <w:rPr>
          <w:rFonts w:eastAsia="Times New Roman" w:cs="Arial"/>
          <w:sz w:val="26"/>
          <w:szCs w:val="26"/>
          <w:lang w:val="sr-Latn-ME" w:eastAsia="ar-SA"/>
        </w:rPr>
        <w:t>35</w:t>
      </w:r>
      <w:r w:rsidR="00312FD9" w:rsidRPr="00F90593">
        <w:rPr>
          <w:rFonts w:eastAsia="Times New Roman" w:cs="Arial"/>
          <w:sz w:val="26"/>
          <w:szCs w:val="26"/>
          <w:lang w:val="sr-Latn-ME" w:eastAsia="ar-SA"/>
        </w:rPr>
        <w:t>0</w:t>
      </w:r>
      <w:r w:rsidR="00F36CB7" w:rsidRPr="00F90593">
        <w:rPr>
          <w:rFonts w:eastAsia="Times New Roman" w:cs="Arial"/>
          <w:sz w:val="26"/>
          <w:szCs w:val="26"/>
          <w:lang w:val="sr-Latn-ME" w:eastAsia="ar-SA"/>
        </w:rPr>
        <w:t xml:space="preserve"> mjesta na otvorenom prostoru – terase, bašte.</w:t>
      </w:r>
    </w:p>
    <w:p w:rsidR="00CA4E57" w:rsidRPr="00F90593" w:rsidRDefault="00CA4E57" w:rsidP="00D66D35">
      <w:pPr>
        <w:suppressAutoHyphens/>
        <w:spacing w:after="0" w:line="240" w:lineRule="auto"/>
        <w:ind w:left="624" w:right="284" w:hanging="340"/>
        <w:contextualSpacing/>
        <w:jc w:val="both"/>
        <w:rPr>
          <w:rFonts w:eastAsia="Times New Roman" w:cs="Arial"/>
          <w:sz w:val="20"/>
          <w:szCs w:val="26"/>
          <w:lang w:val="sr-Latn-ME" w:eastAsia="ar-SA"/>
        </w:rPr>
      </w:pPr>
    </w:p>
    <w:p w:rsidR="00F36CB7" w:rsidRPr="00F90593" w:rsidRDefault="00D66D35" w:rsidP="00D66D35">
      <w:pPr>
        <w:numPr>
          <w:ilvl w:val="0"/>
          <w:numId w:val="26"/>
        </w:numPr>
        <w:suppressAutoHyphens/>
        <w:spacing w:after="0" w:line="240" w:lineRule="auto"/>
        <w:ind w:left="624" w:right="284" w:hanging="340"/>
        <w:contextualSpacing/>
        <w:jc w:val="both"/>
        <w:rPr>
          <w:rFonts w:eastAsia="Times New Roman" w:cs="Arial"/>
          <w:sz w:val="26"/>
          <w:szCs w:val="26"/>
          <w:lang w:val="sr-Latn-ME" w:eastAsia="ar-SA"/>
        </w:rPr>
      </w:pPr>
      <w:r w:rsidRPr="00F90593">
        <w:rPr>
          <w:rFonts w:eastAsia="Times New Roman" w:cs="Arial"/>
          <w:sz w:val="26"/>
          <w:szCs w:val="26"/>
          <w:lang w:val="sr-Latn-ME" w:eastAsia="ar-SA"/>
        </w:rPr>
        <w:t xml:space="preserve">Maloprodaja sa </w:t>
      </w:r>
      <w:r w:rsidR="00F90593" w:rsidRPr="00F90593">
        <w:rPr>
          <w:rFonts w:eastAsia="Times New Roman" w:cs="Arial"/>
          <w:sz w:val="26"/>
          <w:szCs w:val="26"/>
          <w:lang w:val="sr-Latn-ME" w:eastAsia="ar-SA"/>
        </w:rPr>
        <w:t>pet</w:t>
      </w:r>
      <w:r w:rsidR="00F36CB7" w:rsidRPr="00F90593">
        <w:rPr>
          <w:rFonts w:eastAsia="Times New Roman" w:cs="Arial"/>
          <w:sz w:val="26"/>
          <w:szCs w:val="26"/>
          <w:lang w:val="sr-Latn-ME" w:eastAsia="ar-SA"/>
        </w:rPr>
        <w:t xml:space="preserve"> maloprodajnih objekata diskontnog tipa,</w:t>
      </w:r>
      <w:r w:rsidR="007B3EE4" w:rsidRPr="00F90593">
        <w:rPr>
          <w:rFonts w:eastAsia="Times New Roman" w:cs="Arial"/>
          <w:sz w:val="26"/>
          <w:szCs w:val="26"/>
          <w:lang w:val="sr-Latn-ME" w:eastAsia="ar-SA"/>
        </w:rPr>
        <w:t xml:space="preserve"> </w:t>
      </w:r>
      <w:r w:rsidRPr="00F90593">
        <w:rPr>
          <w:rFonts w:eastAsia="Times New Roman" w:cs="Arial"/>
          <w:sz w:val="26"/>
          <w:szCs w:val="26"/>
          <w:lang w:val="sr-Latn-ME" w:eastAsia="ar-SA"/>
        </w:rPr>
        <w:t>ukupne površine</w:t>
      </w:r>
      <w:r w:rsidR="00973CBB" w:rsidRPr="00F90593">
        <w:rPr>
          <w:rFonts w:eastAsia="Times New Roman" w:cs="Arial"/>
          <w:sz w:val="26"/>
          <w:szCs w:val="26"/>
          <w:lang w:val="sr-Latn-ME" w:eastAsia="ar-SA"/>
        </w:rPr>
        <w:t xml:space="preserve"> 500</w:t>
      </w:r>
      <w:r w:rsidR="00F36CB7" w:rsidRPr="00F90593">
        <w:rPr>
          <w:rFonts w:eastAsia="Times New Roman" w:cs="Arial"/>
          <w:sz w:val="26"/>
          <w:szCs w:val="26"/>
          <w:lang w:val="sr-Latn-ME" w:eastAsia="ar-SA"/>
        </w:rPr>
        <w:t>m</w:t>
      </w:r>
      <w:r w:rsidR="00F36CB7" w:rsidRPr="00F90593">
        <w:rPr>
          <w:rFonts w:eastAsia="Times New Roman" w:cs="Arial"/>
          <w:sz w:val="26"/>
          <w:szCs w:val="26"/>
          <w:vertAlign w:val="superscript"/>
          <w:lang w:val="sr-Latn-ME" w:eastAsia="ar-SA"/>
        </w:rPr>
        <w:t>2</w:t>
      </w:r>
      <w:r w:rsidR="00F36CB7" w:rsidRPr="00F90593">
        <w:rPr>
          <w:rFonts w:eastAsia="Times New Roman" w:cs="Arial"/>
          <w:sz w:val="26"/>
          <w:szCs w:val="26"/>
          <w:lang w:val="sr-Latn-ME" w:eastAsia="ar-SA"/>
        </w:rPr>
        <w:t>.</w:t>
      </w:r>
    </w:p>
    <w:p w:rsidR="00275F3B" w:rsidRPr="00F05AE6" w:rsidRDefault="00275F3B" w:rsidP="00D66D35">
      <w:pPr>
        <w:spacing w:after="0" w:line="240" w:lineRule="auto"/>
        <w:ind w:left="624" w:right="284" w:hanging="340"/>
        <w:jc w:val="both"/>
        <w:rPr>
          <w:rFonts w:cs="Arial"/>
          <w:color w:val="FF0000"/>
          <w:sz w:val="26"/>
          <w:szCs w:val="26"/>
          <w:lang w:val="sr-Latn-ME"/>
        </w:rPr>
      </w:pPr>
    </w:p>
    <w:p w:rsidR="002857FB" w:rsidRPr="00F05AE6" w:rsidRDefault="002857FB" w:rsidP="00D66D35">
      <w:pPr>
        <w:spacing w:after="0" w:line="240" w:lineRule="auto"/>
        <w:ind w:right="284"/>
        <w:rPr>
          <w:rFonts w:cs="Arial"/>
          <w:color w:val="FF0000"/>
          <w:sz w:val="26"/>
          <w:szCs w:val="26"/>
          <w:lang w:val="sr-Latn-ME"/>
        </w:rPr>
      </w:pPr>
    </w:p>
    <w:p w:rsidR="001D0962" w:rsidRPr="00F05AE6" w:rsidRDefault="001D0962" w:rsidP="00D66D35">
      <w:pPr>
        <w:spacing w:after="0" w:line="240" w:lineRule="auto"/>
        <w:ind w:right="284"/>
        <w:rPr>
          <w:rFonts w:cs="Arial"/>
          <w:color w:val="FF0000"/>
          <w:sz w:val="26"/>
          <w:szCs w:val="26"/>
          <w:lang w:val="sr-Latn-ME"/>
        </w:rPr>
      </w:pPr>
    </w:p>
    <w:p w:rsidR="00D66D35" w:rsidRPr="00F05AE6" w:rsidRDefault="00D66D35" w:rsidP="00D66D35">
      <w:pPr>
        <w:spacing w:after="0" w:line="240" w:lineRule="auto"/>
        <w:ind w:right="284"/>
        <w:rPr>
          <w:rFonts w:cs="Arial"/>
          <w:color w:val="FF0000"/>
          <w:sz w:val="26"/>
          <w:szCs w:val="26"/>
          <w:lang w:val="sr-Latn-ME"/>
        </w:rPr>
      </w:pPr>
    </w:p>
    <w:p w:rsidR="001E3FFE" w:rsidRPr="00F05AE6" w:rsidRDefault="001E3FFE" w:rsidP="00D66D35">
      <w:pPr>
        <w:spacing w:after="0" w:line="240" w:lineRule="auto"/>
        <w:ind w:right="284"/>
        <w:rPr>
          <w:rFonts w:cs="Arial"/>
          <w:color w:val="FF0000"/>
          <w:sz w:val="26"/>
          <w:szCs w:val="26"/>
          <w:lang w:val="sr-Latn-ME"/>
        </w:rPr>
      </w:pPr>
    </w:p>
    <w:p w:rsidR="002857FB" w:rsidRPr="00F87D4D" w:rsidRDefault="002857FB" w:rsidP="00F40DB4">
      <w:pPr>
        <w:spacing w:after="0" w:line="240" w:lineRule="auto"/>
        <w:ind w:right="284"/>
        <w:jc w:val="center"/>
        <w:rPr>
          <w:rFonts w:cs="Arial"/>
          <w:b/>
          <w:i/>
          <w:sz w:val="26"/>
          <w:szCs w:val="26"/>
          <w:u w:val="single"/>
          <w:lang w:val="sr-Latn-ME"/>
        </w:rPr>
      </w:pPr>
      <w:r w:rsidRPr="00F87D4D">
        <w:rPr>
          <w:rFonts w:cs="Arial"/>
          <w:b/>
          <w:i/>
          <w:sz w:val="26"/>
          <w:szCs w:val="26"/>
          <w:u w:val="single"/>
          <w:lang w:val="sr-Latn-ME"/>
        </w:rPr>
        <w:t>PRIHOD</w:t>
      </w:r>
      <w:r w:rsidR="008924DA" w:rsidRPr="00F87D4D">
        <w:rPr>
          <w:rFonts w:cs="Arial"/>
          <w:b/>
          <w:i/>
          <w:sz w:val="26"/>
          <w:szCs w:val="26"/>
          <w:u w:val="single"/>
          <w:lang w:val="sr-Latn-ME"/>
        </w:rPr>
        <w:t>I OD PRODAJE PROIZVODA I USLUGA</w:t>
      </w:r>
    </w:p>
    <w:p w:rsidR="008924DA" w:rsidRPr="00F87D4D" w:rsidRDefault="008924DA" w:rsidP="00F40DB4">
      <w:pPr>
        <w:spacing w:after="0" w:line="240" w:lineRule="auto"/>
        <w:ind w:right="284"/>
        <w:jc w:val="center"/>
        <w:rPr>
          <w:rFonts w:cs="Arial"/>
          <w:b/>
          <w:i/>
          <w:sz w:val="20"/>
          <w:szCs w:val="26"/>
          <w:u w:val="single"/>
          <w:lang w:val="sr-Latn-ME"/>
        </w:rPr>
      </w:pPr>
    </w:p>
    <w:p w:rsidR="00B95293" w:rsidRPr="00F87D4D" w:rsidRDefault="002857FB" w:rsidP="00B95293">
      <w:pPr>
        <w:spacing w:after="0" w:line="240" w:lineRule="auto"/>
        <w:ind w:left="-113" w:right="173"/>
        <w:jc w:val="both"/>
        <w:rPr>
          <w:rFonts w:cs="Arial"/>
          <w:sz w:val="24"/>
          <w:szCs w:val="26"/>
          <w:lang w:val="sr-Latn-ME"/>
        </w:rPr>
      </w:pPr>
      <w:r w:rsidRPr="00F87D4D">
        <w:rPr>
          <w:rFonts w:cs="Arial"/>
          <w:sz w:val="24"/>
          <w:szCs w:val="26"/>
          <w:lang w:val="sr-Latn-ME"/>
        </w:rPr>
        <w:t xml:space="preserve">"13 jul Plantaže" </w:t>
      </w:r>
      <w:r w:rsidR="00B95293" w:rsidRPr="00F87D4D">
        <w:rPr>
          <w:rFonts w:cs="Arial"/>
          <w:sz w:val="24"/>
          <w:szCs w:val="26"/>
          <w:lang w:val="sr-Latn-ME"/>
        </w:rPr>
        <w:t xml:space="preserve">a.d. </w:t>
      </w:r>
      <w:r w:rsidR="00F85484" w:rsidRPr="00F87D4D">
        <w:rPr>
          <w:rFonts w:cs="Arial"/>
          <w:sz w:val="24"/>
          <w:szCs w:val="26"/>
          <w:lang w:val="sr-Latn-ME"/>
        </w:rPr>
        <w:t>je u 20</w:t>
      </w:r>
      <w:r w:rsidR="00F87D4D" w:rsidRPr="00F87D4D">
        <w:rPr>
          <w:rFonts w:cs="Arial"/>
          <w:sz w:val="24"/>
          <w:szCs w:val="26"/>
          <w:lang w:val="sr-Latn-ME"/>
        </w:rPr>
        <w:t>20</w:t>
      </w:r>
      <w:r w:rsidRPr="00F87D4D">
        <w:rPr>
          <w:rFonts w:cs="Arial"/>
          <w:sz w:val="24"/>
          <w:szCs w:val="26"/>
          <w:lang w:val="sr-Latn-ME"/>
        </w:rPr>
        <w:t>. godini ostvarila</w:t>
      </w:r>
      <w:r w:rsidR="003B1E8A" w:rsidRPr="00F87D4D">
        <w:rPr>
          <w:rFonts w:cs="Arial"/>
          <w:sz w:val="24"/>
          <w:szCs w:val="26"/>
          <w:lang w:val="sr-Latn-ME"/>
        </w:rPr>
        <w:t xml:space="preserve"> ukupno</w:t>
      </w:r>
      <w:r w:rsidR="00F87D4D" w:rsidRPr="00F87D4D">
        <w:rPr>
          <w:rFonts w:cs="Arial"/>
          <w:sz w:val="24"/>
          <w:szCs w:val="26"/>
          <w:lang w:val="sr-Latn-ME"/>
        </w:rPr>
        <w:t xml:space="preserve"> 18.761.098€ prihoda, što je za 44</w:t>
      </w:r>
      <w:r w:rsidRPr="00F87D4D">
        <w:rPr>
          <w:rFonts w:cs="Arial"/>
          <w:sz w:val="24"/>
          <w:szCs w:val="26"/>
          <w:lang w:val="sr-Latn-ME"/>
        </w:rPr>
        <w:t xml:space="preserve">% </w:t>
      </w:r>
      <w:r w:rsidR="00F87D4D" w:rsidRPr="00F87D4D">
        <w:rPr>
          <w:rFonts w:cs="Arial"/>
          <w:sz w:val="24"/>
          <w:szCs w:val="26"/>
          <w:lang w:val="sr-Latn-ME"/>
        </w:rPr>
        <w:t>manje</w:t>
      </w:r>
      <w:r w:rsidRPr="00F87D4D">
        <w:rPr>
          <w:rFonts w:cs="Arial"/>
          <w:sz w:val="24"/>
          <w:szCs w:val="26"/>
          <w:lang w:val="sr-Latn-ME"/>
        </w:rPr>
        <w:t xml:space="preserve"> u odnosu na prethodnu go</w:t>
      </w:r>
      <w:r w:rsidR="009F20FA" w:rsidRPr="00F87D4D">
        <w:rPr>
          <w:rFonts w:cs="Arial"/>
          <w:sz w:val="24"/>
          <w:szCs w:val="26"/>
          <w:lang w:val="sr-Latn-ME"/>
        </w:rPr>
        <w:t>dinu</w:t>
      </w:r>
      <w:r w:rsidRPr="00F87D4D">
        <w:rPr>
          <w:rFonts w:cs="Arial"/>
          <w:sz w:val="24"/>
          <w:szCs w:val="26"/>
          <w:lang w:val="sr-Latn-ME"/>
        </w:rPr>
        <w:t>.</w:t>
      </w:r>
    </w:p>
    <w:p w:rsidR="00B95293" w:rsidRPr="00F87D4D" w:rsidRDefault="002857FB" w:rsidP="003B1E8A">
      <w:pPr>
        <w:spacing w:after="0" w:line="240" w:lineRule="auto"/>
        <w:ind w:left="-113" w:right="173"/>
        <w:jc w:val="both"/>
        <w:rPr>
          <w:rFonts w:cs="Arial"/>
          <w:sz w:val="24"/>
          <w:szCs w:val="26"/>
          <w:lang w:val="sr-Latn-ME"/>
        </w:rPr>
      </w:pPr>
      <w:r w:rsidRPr="00F87D4D">
        <w:rPr>
          <w:rFonts w:cs="Arial"/>
          <w:sz w:val="24"/>
          <w:szCs w:val="26"/>
          <w:lang w:val="sr-Latn-ME"/>
        </w:rPr>
        <w:t>Prodajom flaširanih proizvoda ostvaren je prihod</w:t>
      </w:r>
      <w:r w:rsidR="003B1E8A" w:rsidRPr="00F87D4D">
        <w:rPr>
          <w:rFonts w:cs="Arial"/>
          <w:sz w:val="24"/>
          <w:szCs w:val="26"/>
          <w:lang w:val="sr-Latn-ME"/>
        </w:rPr>
        <w:t xml:space="preserve"> po sljedećim tržištima:</w:t>
      </w:r>
      <w:r w:rsidRPr="00F87D4D">
        <w:rPr>
          <w:rFonts w:cs="Arial"/>
          <w:sz w:val="24"/>
          <w:szCs w:val="26"/>
          <w:lang w:val="sr-Latn-ME"/>
        </w:rPr>
        <w:t xml:space="preserve"> </w:t>
      </w:r>
    </w:p>
    <w:p w:rsidR="00B95293" w:rsidRPr="00F87D4D" w:rsidRDefault="00B95293" w:rsidP="00B95293">
      <w:pPr>
        <w:pStyle w:val="ListParagraph"/>
        <w:numPr>
          <w:ilvl w:val="0"/>
          <w:numId w:val="26"/>
        </w:numPr>
        <w:spacing w:before="0"/>
        <w:ind w:right="173"/>
        <w:rPr>
          <w:rFonts w:cs="Arial"/>
          <w:sz w:val="24"/>
          <w:szCs w:val="26"/>
          <w:lang w:val="sr-Latn-ME"/>
        </w:rPr>
      </w:pPr>
      <w:r w:rsidRPr="00F87D4D">
        <w:rPr>
          <w:rFonts w:cs="Arial"/>
          <w:sz w:val="24"/>
          <w:szCs w:val="26"/>
          <w:lang w:val="sr-Latn-ME"/>
        </w:rPr>
        <w:t>Tržište Crne Gore :</w:t>
      </w:r>
      <w:r w:rsidR="002857FB" w:rsidRPr="00F87D4D">
        <w:rPr>
          <w:rFonts w:cs="Arial"/>
          <w:sz w:val="24"/>
          <w:szCs w:val="26"/>
          <w:lang w:val="sr-Latn-ME"/>
        </w:rPr>
        <w:t xml:space="preserve"> </w:t>
      </w:r>
      <w:r w:rsidR="00F87D4D" w:rsidRPr="00F87D4D">
        <w:rPr>
          <w:rFonts w:cs="Arial"/>
          <w:sz w:val="24"/>
          <w:szCs w:val="26"/>
          <w:lang w:val="sr-Latn-ME"/>
        </w:rPr>
        <w:t xml:space="preserve">5.672.614€ što je </w:t>
      </w:r>
      <w:r w:rsidR="00514472">
        <w:rPr>
          <w:rFonts w:cs="Arial"/>
          <w:sz w:val="24"/>
          <w:szCs w:val="26"/>
          <w:lang w:val="sr-Latn-ME"/>
        </w:rPr>
        <w:t>53</w:t>
      </w:r>
      <w:r w:rsidR="00F87D4D" w:rsidRPr="00F87D4D">
        <w:rPr>
          <w:rFonts w:cs="Arial"/>
          <w:sz w:val="24"/>
          <w:szCs w:val="26"/>
          <w:lang w:val="sr-Latn-ME"/>
        </w:rPr>
        <w:t>% manje</w:t>
      </w:r>
      <w:r w:rsidR="002857FB" w:rsidRPr="00F87D4D">
        <w:rPr>
          <w:rFonts w:cs="Arial"/>
          <w:sz w:val="24"/>
          <w:szCs w:val="26"/>
          <w:lang w:val="sr-Latn-ME"/>
        </w:rPr>
        <w:t xml:space="preserve"> u odnosu na prethodnu godinu. U strukturi ukupnog prihoda od prodaje flaširanih proizvoda, </w:t>
      </w:r>
      <w:r w:rsidRPr="00F87D4D">
        <w:rPr>
          <w:rFonts w:cs="Arial"/>
          <w:sz w:val="24"/>
          <w:szCs w:val="26"/>
          <w:lang w:val="sr-Latn-ME"/>
        </w:rPr>
        <w:t xml:space="preserve">ovi </w:t>
      </w:r>
      <w:r w:rsidR="00F87D4D" w:rsidRPr="00F87D4D">
        <w:rPr>
          <w:rFonts w:cs="Arial"/>
          <w:sz w:val="24"/>
          <w:szCs w:val="26"/>
          <w:lang w:val="sr-Latn-ME"/>
        </w:rPr>
        <w:t>prihodi učestvuju sa 39</w:t>
      </w:r>
      <w:r w:rsidR="002857FB" w:rsidRPr="00F87D4D">
        <w:rPr>
          <w:rFonts w:cs="Arial"/>
          <w:sz w:val="24"/>
          <w:szCs w:val="26"/>
          <w:lang w:val="sr-Latn-ME"/>
        </w:rPr>
        <w:t xml:space="preserve">%. </w:t>
      </w:r>
    </w:p>
    <w:p w:rsidR="00B95293" w:rsidRPr="00F87D4D" w:rsidRDefault="00B95293" w:rsidP="00B95293">
      <w:pPr>
        <w:pStyle w:val="ListParagraph"/>
        <w:numPr>
          <w:ilvl w:val="0"/>
          <w:numId w:val="26"/>
        </w:numPr>
        <w:ind w:right="170"/>
        <w:rPr>
          <w:rFonts w:cs="Arial"/>
          <w:sz w:val="24"/>
          <w:szCs w:val="26"/>
          <w:lang w:val="sr-Latn-ME"/>
        </w:rPr>
      </w:pPr>
      <w:r w:rsidRPr="00F87D4D">
        <w:rPr>
          <w:rFonts w:cs="Arial"/>
          <w:sz w:val="24"/>
          <w:szCs w:val="26"/>
          <w:lang w:val="sr-Latn-ME"/>
        </w:rPr>
        <w:t>Tržište</w:t>
      </w:r>
      <w:r w:rsidR="002857FB" w:rsidRPr="00F87D4D">
        <w:rPr>
          <w:rFonts w:cs="Arial"/>
          <w:sz w:val="24"/>
          <w:szCs w:val="26"/>
          <w:lang w:val="sr-Latn-ME"/>
        </w:rPr>
        <w:t xml:space="preserve"> Srbije</w:t>
      </w:r>
      <w:r w:rsidRPr="00F87D4D">
        <w:rPr>
          <w:rFonts w:cs="Arial"/>
          <w:sz w:val="24"/>
          <w:szCs w:val="26"/>
          <w:lang w:val="sr-Latn-ME"/>
        </w:rPr>
        <w:t>:</w:t>
      </w:r>
      <w:r w:rsidR="003856ED" w:rsidRPr="00F87D4D">
        <w:rPr>
          <w:rFonts w:cs="Arial"/>
          <w:sz w:val="24"/>
          <w:szCs w:val="26"/>
          <w:lang w:val="sr-Latn-ME"/>
        </w:rPr>
        <w:t xml:space="preserve"> ostvareno je </w:t>
      </w:r>
      <w:r w:rsidR="00F87D4D" w:rsidRPr="00F87D4D">
        <w:rPr>
          <w:rFonts w:cs="Arial"/>
          <w:sz w:val="24"/>
          <w:szCs w:val="26"/>
          <w:lang w:val="sr-Latn-ME"/>
        </w:rPr>
        <w:t>4.596.899</w:t>
      </w:r>
      <w:r w:rsidR="002857FB" w:rsidRPr="00F87D4D">
        <w:rPr>
          <w:rFonts w:cs="Arial"/>
          <w:sz w:val="24"/>
          <w:szCs w:val="26"/>
          <w:lang w:val="sr-Latn-ME"/>
        </w:rPr>
        <w:t xml:space="preserve">€ što je </w:t>
      </w:r>
      <w:r w:rsidR="00F87D4D" w:rsidRPr="00F87D4D">
        <w:rPr>
          <w:rFonts w:cs="Arial"/>
          <w:sz w:val="24"/>
          <w:szCs w:val="26"/>
          <w:lang w:val="sr-Latn-ME"/>
        </w:rPr>
        <w:t>32</w:t>
      </w:r>
      <w:r w:rsidR="003856ED" w:rsidRPr="00F87D4D">
        <w:rPr>
          <w:rFonts w:cs="Arial"/>
          <w:sz w:val="24"/>
          <w:szCs w:val="26"/>
          <w:lang w:val="sr-Latn-ME"/>
        </w:rPr>
        <w:t>% manje od</w:t>
      </w:r>
      <w:r w:rsidR="002857FB" w:rsidRPr="00F87D4D">
        <w:rPr>
          <w:rFonts w:cs="Arial"/>
          <w:sz w:val="24"/>
          <w:szCs w:val="26"/>
          <w:lang w:val="sr-Latn-ME"/>
        </w:rPr>
        <w:t xml:space="preserve"> ostvarenj</w:t>
      </w:r>
      <w:r w:rsidR="00F87D4D" w:rsidRPr="00F87D4D">
        <w:rPr>
          <w:rFonts w:cs="Arial"/>
          <w:sz w:val="24"/>
          <w:szCs w:val="26"/>
          <w:lang w:val="sr-Latn-ME"/>
        </w:rPr>
        <w:t>e</w:t>
      </w:r>
      <w:r w:rsidR="002857FB" w:rsidRPr="00F87D4D">
        <w:rPr>
          <w:rFonts w:cs="Arial"/>
          <w:sz w:val="24"/>
          <w:szCs w:val="26"/>
          <w:lang w:val="sr-Latn-ME"/>
        </w:rPr>
        <w:t xml:space="preserve"> u</w:t>
      </w:r>
      <w:r w:rsidR="003856ED" w:rsidRPr="00F87D4D">
        <w:rPr>
          <w:rFonts w:cs="Arial"/>
          <w:sz w:val="24"/>
          <w:szCs w:val="26"/>
          <w:lang w:val="sr-Latn-ME"/>
        </w:rPr>
        <w:t xml:space="preserve"> prethodnoj godini</w:t>
      </w:r>
      <w:r w:rsidR="002857FB" w:rsidRPr="00F87D4D">
        <w:rPr>
          <w:rFonts w:cs="Arial"/>
          <w:sz w:val="24"/>
          <w:szCs w:val="26"/>
          <w:lang w:val="sr-Latn-ME"/>
        </w:rPr>
        <w:t xml:space="preserve">. Ovaj prihod, u ukupnom prihodu od prodaje flaširanih proizvoda učestvuje sa </w:t>
      </w:r>
      <w:r w:rsidR="00514472">
        <w:rPr>
          <w:rFonts w:cs="Arial"/>
          <w:sz w:val="24"/>
          <w:szCs w:val="26"/>
          <w:lang w:val="sr-Latn-ME"/>
        </w:rPr>
        <w:t>4</w:t>
      </w:r>
      <w:r w:rsidR="00F87D4D" w:rsidRPr="00F87D4D">
        <w:rPr>
          <w:rFonts w:cs="Arial"/>
          <w:sz w:val="24"/>
          <w:szCs w:val="26"/>
          <w:lang w:val="sr-Latn-ME"/>
        </w:rPr>
        <w:t>1</w:t>
      </w:r>
      <w:r w:rsidR="002857FB" w:rsidRPr="00F87D4D">
        <w:rPr>
          <w:rFonts w:cs="Arial"/>
          <w:sz w:val="24"/>
          <w:szCs w:val="26"/>
          <w:lang w:val="sr-Latn-ME"/>
        </w:rPr>
        <w:t xml:space="preserve">%. </w:t>
      </w:r>
    </w:p>
    <w:p w:rsidR="002857FB" w:rsidRPr="00F87D4D" w:rsidRDefault="00B95293" w:rsidP="00B95293">
      <w:pPr>
        <w:pStyle w:val="ListParagraph"/>
        <w:numPr>
          <w:ilvl w:val="0"/>
          <w:numId w:val="26"/>
        </w:numPr>
        <w:ind w:right="170"/>
        <w:rPr>
          <w:rFonts w:cs="Arial"/>
          <w:sz w:val="24"/>
          <w:szCs w:val="26"/>
          <w:lang w:val="sr-Latn-ME"/>
        </w:rPr>
      </w:pPr>
      <w:r w:rsidRPr="00F87D4D">
        <w:rPr>
          <w:rFonts w:cs="Arial"/>
          <w:sz w:val="24"/>
          <w:szCs w:val="26"/>
          <w:lang w:val="sr-Latn-ME"/>
        </w:rPr>
        <w:t>Ino</w:t>
      </w:r>
      <w:r w:rsidR="002857FB" w:rsidRPr="00F87D4D">
        <w:rPr>
          <w:rFonts w:cs="Arial"/>
          <w:sz w:val="24"/>
          <w:szCs w:val="26"/>
          <w:lang w:val="sr-Latn-ME"/>
        </w:rPr>
        <w:t xml:space="preserve"> tržišt</w:t>
      </w:r>
      <w:r w:rsidRPr="00F87D4D">
        <w:rPr>
          <w:rFonts w:cs="Arial"/>
          <w:sz w:val="24"/>
          <w:szCs w:val="26"/>
          <w:lang w:val="sr-Latn-ME"/>
        </w:rPr>
        <w:t>e:</w:t>
      </w:r>
      <w:r w:rsidR="002B3D88" w:rsidRPr="00F87D4D">
        <w:rPr>
          <w:rFonts w:cs="Arial"/>
          <w:sz w:val="24"/>
          <w:szCs w:val="26"/>
          <w:lang w:val="sr-Latn-ME"/>
        </w:rPr>
        <w:t xml:space="preserve"> </w:t>
      </w:r>
      <w:r w:rsidR="00F87D4D" w:rsidRPr="00F87D4D">
        <w:rPr>
          <w:rFonts w:cs="Arial"/>
          <w:sz w:val="24"/>
          <w:szCs w:val="26"/>
          <w:lang w:val="sr-Latn-ME"/>
        </w:rPr>
        <w:t>4.437.099</w:t>
      </w:r>
      <w:r w:rsidR="002B3D88" w:rsidRPr="00F87D4D">
        <w:rPr>
          <w:rFonts w:cs="Arial"/>
          <w:sz w:val="24"/>
          <w:szCs w:val="26"/>
          <w:lang w:val="sr-Latn-ME"/>
        </w:rPr>
        <w:t xml:space="preserve">€ što je za </w:t>
      </w:r>
      <w:r w:rsidR="00F87D4D" w:rsidRPr="00F87D4D">
        <w:rPr>
          <w:rFonts w:cs="Arial"/>
          <w:sz w:val="24"/>
          <w:szCs w:val="26"/>
          <w:lang w:val="sr-Latn-ME"/>
        </w:rPr>
        <w:t>4</w:t>
      </w:r>
      <w:r w:rsidR="002B3D88" w:rsidRPr="00F87D4D">
        <w:rPr>
          <w:rFonts w:cs="Arial"/>
          <w:sz w:val="24"/>
          <w:szCs w:val="26"/>
          <w:lang w:val="sr-Latn-ME"/>
        </w:rPr>
        <w:t>1% manje</w:t>
      </w:r>
      <w:r w:rsidR="002857FB" w:rsidRPr="00F87D4D">
        <w:rPr>
          <w:rFonts w:cs="Arial"/>
          <w:sz w:val="24"/>
          <w:szCs w:val="26"/>
          <w:lang w:val="sr-Latn-ME"/>
        </w:rPr>
        <w:t xml:space="preserve"> </w:t>
      </w:r>
      <w:r w:rsidR="002B3D88" w:rsidRPr="00F87D4D">
        <w:rPr>
          <w:rFonts w:cs="Arial"/>
          <w:sz w:val="24"/>
          <w:szCs w:val="26"/>
          <w:lang w:val="sr-Latn-ME"/>
        </w:rPr>
        <w:t>u odnosu na prethodnu godinu</w:t>
      </w:r>
      <w:r w:rsidR="002857FB" w:rsidRPr="00F87D4D">
        <w:rPr>
          <w:rFonts w:cs="Arial"/>
          <w:sz w:val="24"/>
          <w:szCs w:val="26"/>
          <w:lang w:val="sr-Latn-ME"/>
        </w:rPr>
        <w:t xml:space="preserve">. Ovaj prihod, u ukupnom prihodu od prodaje proizvoda vina i rakije učestvuje sa </w:t>
      </w:r>
      <w:r w:rsidR="00F87D4D" w:rsidRPr="00F87D4D">
        <w:rPr>
          <w:rFonts w:cs="Arial"/>
          <w:sz w:val="24"/>
          <w:szCs w:val="26"/>
          <w:lang w:val="sr-Latn-ME"/>
        </w:rPr>
        <w:t>30</w:t>
      </w:r>
      <w:r w:rsidR="002857FB" w:rsidRPr="00F87D4D">
        <w:rPr>
          <w:rFonts w:cs="Arial"/>
          <w:sz w:val="24"/>
          <w:szCs w:val="26"/>
          <w:lang w:val="sr-Latn-ME"/>
        </w:rPr>
        <w:t>%.</w:t>
      </w:r>
    </w:p>
    <w:p w:rsidR="00D66D35" w:rsidRPr="00F87D4D" w:rsidRDefault="00D66D35" w:rsidP="00D66D35">
      <w:pPr>
        <w:spacing w:after="0" w:line="240" w:lineRule="auto"/>
        <w:ind w:left="-113" w:right="170" w:firstLine="720"/>
        <w:jc w:val="both"/>
        <w:rPr>
          <w:rFonts w:cs="Arial"/>
          <w:szCs w:val="26"/>
          <w:lang w:val="sr-Latn-ME"/>
        </w:rPr>
      </w:pPr>
    </w:p>
    <w:p w:rsidR="00F87D4D" w:rsidRPr="00F47565" w:rsidRDefault="00F87D4D" w:rsidP="00D66D35">
      <w:pPr>
        <w:spacing w:after="0" w:line="240" w:lineRule="auto"/>
        <w:ind w:left="-113" w:right="170" w:firstLine="720"/>
        <w:jc w:val="both"/>
        <w:rPr>
          <w:rFonts w:cs="Arial"/>
          <w:color w:val="FF0000"/>
          <w:sz w:val="12"/>
          <w:szCs w:val="26"/>
          <w:lang w:val="sr-Latn-ME"/>
        </w:rPr>
      </w:pPr>
    </w:p>
    <w:p w:rsidR="002857FB" w:rsidRPr="00570F01" w:rsidRDefault="002B3D88" w:rsidP="00F40DB4">
      <w:pPr>
        <w:spacing w:after="0" w:line="240" w:lineRule="auto"/>
        <w:ind w:right="284"/>
        <w:jc w:val="center"/>
        <w:rPr>
          <w:rFonts w:eastAsia="Times New Roman" w:cs="Arial"/>
          <w:b/>
          <w:bCs/>
          <w:i/>
          <w:iCs/>
          <w:sz w:val="26"/>
          <w:szCs w:val="26"/>
          <w:lang w:val="sr-Latn-ME"/>
        </w:rPr>
      </w:pPr>
      <w:r w:rsidRPr="00570F01">
        <w:rPr>
          <w:rFonts w:eastAsia="Times New Roman" w:cs="Arial"/>
          <w:b/>
          <w:bCs/>
          <w:i/>
          <w:iCs/>
          <w:sz w:val="26"/>
          <w:szCs w:val="26"/>
          <w:lang w:val="sr-Latn-ME"/>
        </w:rPr>
        <w:t xml:space="preserve"> Struktur</w:t>
      </w:r>
      <w:r w:rsidR="00D156DF">
        <w:rPr>
          <w:rFonts w:eastAsia="Times New Roman" w:cs="Arial"/>
          <w:b/>
          <w:bCs/>
          <w:i/>
          <w:iCs/>
          <w:sz w:val="26"/>
          <w:szCs w:val="26"/>
          <w:lang w:val="sr-Latn-ME"/>
        </w:rPr>
        <w:t>a prihoda 01.01.2020</w:t>
      </w:r>
      <w:r w:rsidR="00570F01">
        <w:rPr>
          <w:rFonts w:eastAsia="Times New Roman" w:cs="Arial"/>
          <w:b/>
          <w:bCs/>
          <w:i/>
          <w:iCs/>
          <w:sz w:val="26"/>
          <w:szCs w:val="26"/>
          <w:lang w:val="sr-Latn-ME"/>
        </w:rPr>
        <w:t>.-31.12.2020</w:t>
      </w:r>
      <w:r w:rsidR="002857FB" w:rsidRPr="00570F01">
        <w:rPr>
          <w:rFonts w:eastAsia="Times New Roman" w:cs="Arial"/>
          <w:b/>
          <w:bCs/>
          <w:i/>
          <w:iCs/>
          <w:sz w:val="26"/>
          <w:szCs w:val="26"/>
          <w:lang w:val="sr-Latn-ME"/>
        </w:rPr>
        <w:t>.god.</w:t>
      </w:r>
    </w:p>
    <w:p w:rsidR="002857FB" w:rsidRPr="00F05AE6" w:rsidRDefault="002857FB" w:rsidP="00F40DB4">
      <w:pPr>
        <w:spacing w:after="0" w:line="240" w:lineRule="auto"/>
        <w:ind w:right="284"/>
        <w:jc w:val="center"/>
        <w:rPr>
          <w:rFonts w:eastAsia="Times New Roman" w:cs="Arial"/>
          <w:b/>
          <w:bCs/>
          <w:i/>
          <w:iCs/>
          <w:color w:val="FF0000"/>
          <w:sz w:val="14"/>
          <w:szCs w:val="26"/>
          <w:lang w:val="sr-Latn-M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481"/>
        <w:gridCol w:w="3853"/>
        <w:gridCol w:w="1701"/>
        <w:gridCol w:w="1701"/>
        <w:gridCol w:w="850"/>
      </w:tblGrid>
      <w:tr w:rsidR="00570F01" w:rsidRPr="00486FD4" w:rsidTr="00BE0BBE">
        <w:trPr>
          <w:trHeight w:val="510"/>
        </w:trPr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70F01" w:rsidRPr="00486FD4" w:rsidRDefault="00570F01" w:rsidP="00570F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Red. br.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570F01" w:rsidRPr="00486FD4" w:rsidRDefault="00570F01" w:rsidP="00570F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Stavke prihoda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0F01" w:rsidRPr="00486FD4" w:rsidRDefault="00570F01" w:rsidP="00570F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 xml:space="preserve">  Ostvareno            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0F01" w:rsidRPr="00486FD4" w:rsidRDefault="00570F01" w:rsidP="00570F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 xml:space="preserve">  Ostvareno           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0F01" w:rsidRPr="00486FD4" w:rsidRDefault="00570F01" w:rsidP="00570F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 xml:space="preserve">Index          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I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PRIHODI OD PRODAJE PROIZVODA I USLUGA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29.355.732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18.085.818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62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NA DOMAĆEM TRŽIŠTU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13.617.347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7.586.705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56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1.1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Vina i rakije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12.142.966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000000"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color w:val="000000"/>
                <w:szCs w:val="20"/>
              </w:rPr>
              <w:t>5.676.102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47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1.2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Breskva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223.201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000000"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color w:val="000000"/>
                <w:szCs w:val="20"/>
              </w:rPr>
              <w:t>487.010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218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1.3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Grožđe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601.570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000000"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color w:val="000000"/>
                <w:szCs w:val="20"/>
              </w:rPr>
              <w:t>932.558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155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1.4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Riba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273.280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000000"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color w:val="000000"/>
                <w:szCs w:val="20"/>
              </w:rPr>
              <w:t>305.190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112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1.5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Lozni kalemovi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376.330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000000"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color w:val="000000"/>
                <w:szCs w:val="20"/>
              </w:rPr>
              <w:t>185.845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49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2</w:t>
            </w:r>
          </w:p>
        </w:tc>
        <w:tc>
          <w:tcPr>
            <w:tcW w:w="3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NA STRANOM TRŽIŠTU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14.447.230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color w:val="000000"/>
                <w:szCs w:val="20"/>
              </w:rPr>
              <w:t>9.671.939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67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2.1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Vina i rakije - Srbija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6.773.389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000000"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color w:val="000000"/>
                <w:szCs w:val="20"/>
              </w:rPr>
              <w:t>4.596.899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68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2.2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Vina i rakije - ostala ino tržišta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7.479.627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000000"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color w:val="000000"/>
                <w:szCs w:val="20"/>
              </w:rPr>
              <w:t>4.437.099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59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2.3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Breskva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16.474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000000"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color w:val="000000"/>
                <w:szCs w:val="20"/>
              </w:rPr>
              <w:t>129.165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784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2.4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Grožđe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177.740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000000"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color w:val="000000"/>
                <w:szCs w:val="20"/>
              </w:rPr>
              <w:t>508.776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286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3</w:t>
            </w:r>
          </w:p>
        </w:tc>
        <w:tc>
          <w:tcPr>
            <w:tcW w:w="3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PRIHODI OD USLUGA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1.291.155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827.174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64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3.1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Usluge zakupa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49.941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37.625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75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3.2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Ugostiteljske usluge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1.241.214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789.549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64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II</w:t>
            </w:r>
          </w:p>
        </w:tc>
        <w:tc>
          <w:tcPr>
            <w:tcW w:w="3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DRUGI POSLOVNI PRIHODI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180.357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179.729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100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Prihodi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14.226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11.325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80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2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Drugi poslovni prihodi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98.324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122.499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125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3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 xml:space="preserve">Maloprodaja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67.807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45.905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68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III</w:t>
            </w:r>
          </w:p>
        </w:tc>
        <w:tc>
          <w:tcPr>
            <w:tcW w:w="3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PRIHODI OD FINANSIRANJA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193.255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34.366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18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Prihodi od kamata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49.382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34.281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69</w:t>
            </w:r>
          </w:p>
        </w:tc>
      </w:tr>
      <w:tr w:rsidR="003737A3" w:rsidRPr="00486FD4" w:rsidTr="003F7872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2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Pozitivne kursne razlike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2.305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4</w:t>
            </w:r>
          </w:p>
        </w:tc>
      </w:tr>
      <w:tr w:rsidR="003737A3" w:rsidRPr="00486FD4" w:rsidTr="00742424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3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Prihod od dividende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  <w:t>141.568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i/>
                <w:iCs/>
                <w:szCs w:val="20"/>
              </w:rPr>
              <w:t>0</w:t>
            </w:r>
          </w:p>
        </w:tc>
      </w:tr>
      <w:tr w:rsidR="003737A3" w:rsidRPr="00486FD4" w:rsidTr="00742424">
        <w:trPr>
          <w:trHeight w:val="300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IV</w:t>
            </w:r>
          </w:p>
        </w:tc>
        <w:tc>
          <w:tcPr>
            <w:tcW w:w="3853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VANREDNI PRIHODI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3.749.994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461.184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3737A3" w:rsidRPr="003737A3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3737A3">
              <w:rPr>
                <w:rFonts w:ascii="Calibri" w:hAnsi="Calibri" w:cs="Arial"/>
                <w:b/>
                <w:bCs/>
                <w:i/>
                <w:iCs/>
                <w:szCs w:val="20"/>
              </w:rPr>
              <w:t>12</w:t>
            </w:r>
          </w:p>
        </w:tc>
      </w:tr>
      <w:tr w:rsidR="003737A3" w:rsidRPr="00486FD4" w:rsidTr="00742424">
        <w:trPr>
          <w:trHeight w:val="510"/>
        </w:trPr>
        <w:tc>
          <w:tcPr>
            <w:tcW w:w="4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95B3D7" w:themeFill="accent1" w:themeFillTint="99"/>
            <w:noWrap/>
            <w:vAlign w:val="center"/>
            <w:hideMark/>
          </w:tcPr>
          <w:p w:rsidR="003737A3" w:rsidRPr="00486FD4" w:rsidRDefault="003737A3" w:rsidP="003737A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UKUPAN PRIHOD</w:t>
            </w:r>
            <w:r w:rsidR="00513B98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 xml:space="preserve">  </w:t>
            </w: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 xml:space="preserve"> ( I+II+III+IV 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95B3D7" w:themeFill="accent1" w:themeFillTint="99"/>
            <w:noWrap/>
            <w:vAlign w:val="center"/>
            <w:hideMark/>
          </w:tcPr>
          <w:p w:rsidR="003737A3" w:rsidRPr="0091368B" w:rsidRDefault="001848FB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val="sr-Latn-ME" w:eastAsia="sr-Latn-ME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4"/>
                <w:lang w:val="sr-Latn-ME" w:eastAsia="sr-Latn-ME"/>
              </w:rPr>
              <w:t>33.479.338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5B3D7" w:themeFill="accent1" w:themeFillTint="99"/>
            <w:noWrap/>
            <w:vAlign w:val="center"/>
            <w:hideMark/>
          </w:tcPr>
          <w:p w:rsidR="003737A3" w:rsidRPr="0091368B" w:rsidRDefault="008F3ECB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val="sr-Latn-ME" w:eastAsia="sr-Latn-ME"/>
              </w:rPr>
            </w:pPr>
            <w:r w:rsidRPr="0091368B">
              <w:rPr>
                <w:rFonts w:eastAsia="Times New Roman" w:cs="Arial"/>
                <w:b/>
                <w:bCs/>
                <w:i/>
                <w:iCs/>
                <w:szCs w:val="24"/>
                <w:lang w:val="sr-Latn-ME" w:eastAsia="sr-Latn-ME"/>
              </w:rPr>
              <w:t>18.761.097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5B3D7" w:themeFill="accent1" w:themeFillTint="99"/>
            <w:noWrap/>
            <w:vAlign w:val="center"/>
            <w:hideMark/>
          </w:tcPr>
          <w:p w:rsidR="003737A3" w:rsidRPr="0091368B" w:rsidRDefault="003737A3" w:rsidP="003737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val="sr-Latn-ME" w:eastAsia="sr-Latn-ME"/>
              </w:rPr>
            </w:pPr>
            <w:r w:rsidRPr="0091368B">
              <w:rPr>
                <w:rFonts w:eastAsia="Times New Roman" w:cs="Arial"/>
                <w:b/>
                <w:bCs/>
                <w:i/>
                <w:iCs/>
                <w:szCs w:val="24"/>
                <w:lang w:val="sr-Latn-ME" w:eastAsia="sr-Latn-ME"/>
              </w:rPr>
              <w:t>56</w:t>
            </w:r>
          </w:p>
        </w:tc>
      </w:tr>
    </w:tbl>
    <w:p w:rsidR="008924DA" w:rsidRPr="00F05AE6" w:rsidRDefault="008924DA" w:rsidP="00F40DB4">
      <w:pPr>
        <w:spacing w:after="0" w:line="240" w:lineRule="auto"/>
        <w:ind w:right="284"/>
        <w:jc w:val="center"/>
        <w:rPr>
          <w:rFonts w:eastAsia="Times New Roman" w:cs="Arial"/>
          <w:b/>
          <w:bCs/>
          <w:i/>
          <w:iCs/>
          <w:color w:val="FF0000"/>
          <w:sz w:val="26"/>
          <w:szCs w:val="26"/>
          <w:lang w:val="sr-Latn-M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481"/>
        <w:gridCol w:w="26"/>
        <w:gridCol w:w="3827"/>
        <w:gridCol w:w="1701"/>
        <w:gridCol w:w="1701"/>
        <w:gridCol w:w="850"/>
      </w:tblGrid>
      <w:tr w:rsidR="0091368B" w:rsidRPr="00486FD4" w:rsidTr="00AA13B4">
        <w:trPr>
          <w:trHeight w:val="300"/>
        </w:trPr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BFBFBF" w:themeFill="background1" w:themeFillShade="BF"/>
            <w:noWrap/>
            <w:vAlign w:val="center"/>
            <w:hideMark/>
          </w:tcPr>
          <w:p w:rsidR="0091368B" w:rsidRPr="00486FD4" w:rsidRDefault="0091368B" w:rsidP="0091368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V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BFBFBF" w:themeFill="background1" w:themeFillShade="BF"/>
            <w:vAlign w:val="center"/>
          </w:tcPr>
          <w:p w:rsidR="0091368B" w:rsidRPr="00486FD4" w:rsidRDefault="0091368B" w:rsidP="0091368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PROMJENA VRIJEDNOSTI ZALIHA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 w:themeFill="background1" w:themeFillShade="BF"/>
            <w:noWrap/>
            <w:vAlign w:val="center"/>
          </w:tcPr>
          <w:p w:rsidR="0091368B" w:rsidRPr="00486FD4" w:rsidRDefault="0091368B" w:rsidP="003F787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41.481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 w:themeFill="background1" w:themeFillShade="BF"/>
            <w:noWrap/>
            <w:vAlign w:val="center"/>
          </w:tcPr>
          <w:p w:rsidR="0091368B" w:rsidRPr="003737A3" w:rsidRDefault="0091368B" w:rsidP="003F787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3.257.488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BFBFBF" w:themeFill="background1" w:themeFillShade="BF"/>
            <w:noWrap/>
            <w:vAlign w:val="center"/>
          </w:tcPr>
          <w:p w:rsidR="0091368B" w:rsidRPr="003737A3" w:rsidRDefault="0091368B" w:rsidP="003F787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</w:p>
        </w:tc>
      </w:tr>
      <w:tr w:rsidR="0091368B" w:rsidRPr="00486FD4" w:rsidTr="000C6D78">
        <w:trPr>
          <w:trHeight w:val="52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 w:themeFill="accent1" w:themeFillTint="99"/>
            <w:noWrap/>
            <w:vAlign w:val="center"/>
            <w:hideMark/>
          </w:tcPr>
          <w:p w:rsidR="0091368B" w:rsidRPr="00486FD4" w:rsidRDefault="0091368B" w:rsidP="003F7872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  <w:noWrap/>
            <w:vAlign w:val="center"/>
            <w:hideMark/>
          </w:tcPr>
          <w:p w:rsidR="0091368B" w:rsidRPr="00486FD4" w:rsidRDefault="0091368B" w:rsidP="003F7872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 w:rsidRPr="00486FD4"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 </w:t>
            </w: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95B3D7" w:themeFill="accent1" w:themeFillTint="99"/>
            <w:noWrap/>
            <w:vAlign w:val="center"/>
            <w:hideMark/>
          </w:tcPr>
          <w:p w:rsidR="0091368B" w:rsidRPr="00486FD4" w:rsidRDefault="0091368B" w:rsidP="003F7872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SVE UKUPNO PRIHODI: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95B3D7" w:themeFill="accent1" w:themeFillTint="99"/>
            <w:noWrap/>
            <w:vAlign w:val="center"/>
          </w:tcPr>
          <w:p w:rsidR="0091368B" w:rsidRPr="00486FD4" w:rsidRDefault="001848FB" w:rsidP="003F787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33.520.819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5B3D7" w:themeFill="accent1" w:themeFillTint="99"/>
            <w:noWrap/>
            <w:vAlign w:val="center"/>
          </w:tcPr>
          <w:p w:rsidR="0091368B" w:rsidRPr="003737A3" w:rsidRDefault="001848FB" w:rsidP="003F787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22.018.585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5B3D7" w:themeFill="accent1" w:themeFillTint="99"/>
            <w:noWrap/>
            <w:vAlign w:val="center"/>
          </w:tcPr>
          <w:p w:rsidR="0091368B" w:rsidRPr="003737A3" w:rsidRDefault="003534C8" w:rsidP="003F787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0"/>
                <w:lang w:val="sr-Latn-ME" w:eastAsia="sr-Latn-ME"/>
              </w:rPr>
              <w:t>66</w:t>
            </w:r>
          </w:p>
        </w:tc>
      </w:tr>
    </w:tbl>
    <w:p w:rsidR="001D0962" w:rsidRPr="00F05AE6" w:rsidRDefault="001D0962" w:rsidP="00F40DB4">
      <w:pPr>
        <w:ind w:right="284"/>
        <w:jc w:val="center"/>
        <w:rPr>
          <w:rFonts w:cs="Arial"/>
          <w:b/>
          <w:i/>
          <w:color w:val="FF0000"/>
          <w:sz w:val="26"/>
          <w:szCs w:val="26"/>
          <w:u w:val="single"/>
          <w:lang w:val="sr-Latn-ME"/>
        </w:rPr>
      </w:pPr>
    </w:p>
    <w:p w:rsidR="00AB37BE" w:rsidRPr="00F05AE6" w:rsidRDefault="00AB37BE" w:rsidP="00AB37BE">
      <w:pPr>
        <w:spacing w:after="0" w:line="240" w:lineRule="auto"/>
        <w:ind w:right="288"/>
        <w:jc w:val="center"/>
        <w:rPr>
          <w:rFonts w:cs="Arial"/>
          <w:b/>
          <w:i/>
          <w:color w:val="FF0000"/>
          <w:sz w:val="26"/>
          <w:szCs w:val="26"/>
          <w:u w:val="single"/>
          <w:lang w:val="sr-Latn-ME"/>
        </w:rPr>
      </w:pPr>
    </w:p>
    <w:p w:rsidR="00F866F8" w:rsidRPr="00F05AE6" w:rsidRDefault="00F866F8" w:rsidP="00AB37BE">
      <w:pPr>
        <w:spacing w:after="0" w:line="240" w:lineRule="auto"/>
        <w:ind w:right="288"/>
        <w:jc w:val="center"/>
        <w:rPr>
          <w:rFonts w:cs="Arial"/>
          <w:b/>
          <w:i/>
          <w:color w:val="FF0000"/>
          <w:sz w:val="26"/>
          <w:szCs w:val="26"/>
          <w:u w:val="single"/>
          <w:lang w:val="sr-Latn-ME"/>
        </w:rPr>
      </w:pPr>
    </w:p>
    <w:p w:rsidR="008924DA" w:rsidRPr="00D156DF" w:rsidRDefault="008924DA" w:rsidP="001E3FFE">
      <w:pPr>
        <w:spacing w:after="0" w:line="240" w:lineRule="auto"/>
        <w:ind w:right="284"/>
        <w:jc w:val="center"/>
        <w:rPr>
          <w:rFonts w:cs="Arial"/>
          <w:b/>
          <w:i/>
          <w:sz w:val="26"/>
          <w:szCs w:val="26"/>
          <w:u w:val="single"/>
          <w:lang w:val="sr-Latn-ME"/>
        </w:rPr>
      </w:pPr>
      <w:r w:rsidRPr="00D156DF">
        <w:rPr>
          <w:rFonts w:cs="Arial"/>
          <w:b/>
          <w:i/>
          <w:sz w:val="26"/>
          <w:szCs w:val="26"/>
          <w:u w:val="single"/>
          <w:lang w:val="sr-Latn-ME"/>
        </w:rPr>
        <w:t>RASHODI</w:t>
      </w:r>
    </w:p>
    <w:p w:rsidR="00733AD8" w:rsidRPr="00D156DF" w:rsidRDefault="00733AD8" w:rsidP="001E3FFE">
      <w:pPr>
        <w:spacing w:after="0" w:line="240" w:lineRule="auto"/>
        <w:ind w:right="284"/>
        <w:jc w:val="center"/>
        <w:rPr>
          <w:rFonts w:cs="Arial"/>
          <w:b/>
          <w:i/>
          <w:sz w:val="12"/>
          <w:szCs w:val="26"/>
          <w:lang w:val="sr-Latn-ME"/>
        </w:rPr>
      </w:pPr>
    </w:p>
    <w:p w:rsidR="008924DA" w:rsidRDefault="008924DA" w:rsidP="001E3FFE">
      <w:pPr>
        <w:spacing w:after="0" w:line="240" w:lineRule="auto"/>
        <w:ind w:right="284"/>
        <w:jc w:val="both"/>
        <w:rPr>
          <w:rFonts w:cs="Arial"/>
          <w:sz w:val="24"/>
          <w:szCs w:val="26"/>
          <w:lang w:val="sr-Latn-ME"/>
        </w:rPr>
      </w:pPr>
      <w:r w:rsidRPr="00D156DF">
        <w:rPr>
          <w:rFonts w:cs="Arial"/>
          <w:b/>
          <w:sz w:val="24"/>
          <w:szCs w:val="26"/>
          <w:lang w:val="sr-Latn-ME"/>
        </w:rPr>
        <w:t xml:space="preserve"> </w:t>
      </w:r>
      <w:r w:rsidRPr="00D156DF">
        <w:rPr>
          <w:rFonts w:cs="Arial"/>
          <w:b/>
          <w:sz w:val="24"/>
          <w:szCs w:val="26"/>
          <w:lang w:val="sr-Latn-ME"/>
        </w:rPr>
        <w:tab/>
      </w:r>
      <w:r w:rsidR="00486FD4" w:rsidRPr="00D156DF">
        <w:rPr>
          <w:rFonts w:cs="Arial"/>
          <w:sz w:val="24"/>
          <w:szCs w:val="26"/>
          <w:lang w:val="sr-Latn-ME"/>
        </w:rPr>
        <w:t>Ukupni rashodi u 2020</w:t>
      </w:r>
      <w:r w:rsidRPr="00D156DF">
        <w:rPr>
          <w:rFonts w:cs="Arial"/>
          <w:sz w:val="24"/>
          <w:szCs w:val="26"/>
          <w:lang w:val="sr-Latn-ME"/>
        </w:rPr>
        <w:t>.</w:t>
      </w:r>
      <w:r w:rsidR="00CF5672">
        <w:rPr>
          <w:rFonts w:cs="Arial"/>
          <w:sz w:val="24"/>
          <w:szCs w:val="26"/>
          <w:lang w:val="sr-Latn-ME"/>
        </w:rPr>
        <w:t xml:space="preserve"> godini iznosili su 40.987.804</w:t>
      </w:r>
      <w:r w:rsidR="00106540" w:rsidRPr="00D156DF">
        <w:rPr>
          <w:rFonts w:cs="Arial"/>
          <w:sz w:val="24"/>
          <w:szCs w:val="26"/>
          <w:lang w:val="sr-Latn-ME"/>
        </w:rPr>
        <w:t xml:space="preserve"> €, što je </w:t>
      </w:r>
      <w:r w:rsidR="00486FD4" w:rsidRPr="00D156DF">
        <w:rPr>
          <w:rFonts w:cs="Arial"/>
          <w:sz w:val="24"/>
          <w:szCs w:val="26"/>
          <w:lang w:val="sr-Latn-ME"/>
        </w:rPr>
        <w:t>2</w:t>
      </w:r>
      <w:r w:rsidR="00CF5672">
        <w:rPr>
          <w:rFonts w:cs="Arial"/>
          <w:sz w:val="24"/>
          <w:szCs w:val="26"/>
          <w:lang w:val="sr-Latn-ME"/>
        </w:rPr>
        <w:t>4</w:t>
      </w:r>
      <w:r w:rsidR="00106540" w:rsidRPr="00D156DF">
        <w:rPr>
          <w:rFonts w:cs="Arial"/>
          <w:sz w:val="24"/>
          <w:szCs w:val="26"/>
          <w:lang w:val="sr-Latn-ME"/>
        </w:rPr>
        <w:t xml:space="preserve">% više od </w:t>
      </w:r>
      <w:r w:rsidRPr="00D156DF">
        <w:rPr>
          <w:rFonts w:cs="Arial"/>
          <w:sz w:val="24"/>
          <w:szCs w:val="26"/>
          <w:lang w:val="sr-Latn-ME"/>
        </w:rPr>
        <w:t xml:space="preserve">rashoda </w:t>
      </w:r>
      <w:r w:rsidR="00106540" w:rsidRPr="00D156DF">
        <w:rPr>
          <w:rFonts w:cs="Arial"/>
          <w:sz w:val="24"/>
          <w:szCs w:val="26"/>
          <w:lang w:val="sr-Latn-ME"/>
        </w:rPr>
        <w:t xml:space="preserve">ostvarenih </w:t>
      </w:r>
      <w:r w:rsidRPr="00D156DF">
        <w:rPr>
          <w:rFonts w:cs="Arial"/>
          <w:sz w:val="24"/>
          <w:szCs w:val="26"/>
          <w:lang w:val="sr-Latn-ME"/>
        </w:rPr>
        <w:t>u prethodn</w:t>
      </w:r>
      <w:r w:rsidR="000700BD" w:rsidRPr="00D156DF">
        <w:rPr>
          <w:rFonts w:cs="Arial"/>
          <w:sz w:val="24"/>
          <w:szCs w:val="26"/>
          <w:lang w:val="sr-Latn-ME"/>
        </w:rPr>
        <w:t xml:space="preserve">oj  </w:t>
      </w:r>
      <w:r w:rsidR="00CF5672">
        <w:rPr>
          <w:rFonts w:cs="Arial"/>
          <w:sz w:val="24"/>
          <w:szCs w:val="26"/>
          <w:lang w:val="sr-Latn-ME"/>
        </w:rPr>
        <w:t xml:space="preserve">godini. </w:t>
      </w:r>
    </w:p>
    <w:p w:rsidR="00CF5672" w:rsidRPr="00D156DF" w:rsidRDefault="00CF5672" w:rsidP="001E3FFE">
      <w:pPr>
        <w:spacing w:after="0" w:line="240" w:lineRule="auto"/>
        <w:ind w:right="284"/>
        <w:jc w:val="both"/>
        <w:rPr>
          <w:rFonts w:cs="Arial"/>
          <w:sz w:val="24"/>
          <w:szCs w:val="26"/>
          <w:lang w:val="sr-Latn-ME"/>
        </w:rPr>
      </w:pPr>
    </w:p>
    <w:p w:rsidR="00733AD8" w:rsidRPr="00D156DF" w:rsidRDefault="00733AD8" w:rsidP="001E3FFE">
      <w:pPr>
        <w:spacing w:after="0" w:line="240" w:lineRule="auto"/>
        <w:ind w:right="284"/>
        <w:jc w:val="both"/>
        <w:rPr>
          <w:rFonts w:cs="Arial"/>
          <w:i/>
          <w:sz w:val="10"/>
          <w:szCs w:val="26"/>
          <w:lang w:val="sr-Latn-ME"/>
        </w:rPr>
      </w:pPr>
    </w:p>
    <w:p w:rsidR="008924DA" w:rsidRPr="00D156DF" w:rsidRDefault="008924DA" w:rsidP="00F40DB4">
      <w:pPr>
        <w:spacing w:afterLines="40" w:after="96"/>
        <w:ind w:right="284"/>
        <w:jc w:val="center"/>
        <w:rPr>
          <w:rFonts w:eastAsia="Times New Roman" w:cs="Arial"/>
          <w:b/>
          <w:bCs/>
          <w:i/>
          <w:iCs/>
          <w:sz w:val="26"/>
          <w:szCs w:val="26"/>
          <w:lang w:val="sr-Latn-ME"/>
        </w:rPr>
      </w:pPr>
      <w:r w:rsidRPr="00D156DF">
        <w:rPr>
          <w:rFonts w:eastAsia="Times New Roman" w:cs="Arial"/>
          <w:b/>
          <w:bCs/>
          <w:i/>
          <w:iCs/>
          <w:sz w:val="26"/>
          <w:szCs w:val="26"/>
          <w:lang w:val="sr-Latn-ME"/>
        </w:rPr>
        <w:t>Struktur</w:t>
      </w:r>
      <w:r w:rsidR="00D156DF" w:rsidRPr="00D156DF">
        <w:rPr>
          <w:rFonts w:eastAsia="Times New Roman" w:cs="Arial"/>
          <w:b/>
          <w:bCs/>
          <w:i/>
          <w:iCs/>
          <w:sz w:val="26"/>
          <w:szCs w:val="26"/>
          <w:lang w:val="sr-Latn-ME"/>
        </w:rPr>
        <w:t>a rashoda 01.01.2020.-31.12.2020</w:t>
      </w:r>
      <w:r w:rsidRPr="00D156DF">
        <w:rPr>
          <w:rFonts w:eastAsia="Times New Roman" w:cs="Arial"/>
          <w:b/>
          <w:bCs/>
          <w:i/>
          <w:iCs/>
          <w:sz w:val="26"/>
          <w:szCs w:val="26"/>
          <w:lang w:val="sr-Latn-ME"/>
        </w:rPr>
        <w:t>.god.</w:t>
      </w:r>
    </w:p>
    <w:tbl>
      <w:tblPr>
        <w:tblW w:w="8947" w:type="dxa"/>
        <w:tblInd w:w="-5" w:type="dxa"/>
        <w:tblLook w:val="04A0" w:firstRow="1" w:lastRow="0" w:firstColumn="1" w:lastColumn="0" w:noHBand="0" w:noVBand="1"/>
      </w:tblPr>
      <w:tblGrid>
        <w:gridCol w:w="4528"/>
        <w:gridCol w:w="1668"/>
        <w:gridCol w:w="1711"/>
        <w:gridCol w:w="1040"/>
      </w:tblGrid>
      <w:tr w:rsidR="00881208" w:rsidRPr="00881208" w:rsidTr="00881208">
        <w:trPr>
          <w:trHeight w:val="5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Naziv troška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Ostvareno                  2019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Ostvareno                  2020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 xml:space="preserve">Index                  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UTROŠENI MATERIJAL I ENERGIJA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9.067.066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7.717.860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85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Troš.osnovnog materijala - đubrivo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368.361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523.874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142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Troš.osnovnog materijala - zaštitna sredstva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1.456.275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1.450.615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100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Troš.osnovnog materijala - flaše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2.494.480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1.582.402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63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Troš.osnovnog materijala - čepovi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862.850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510.026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59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Troš.osnovnog materijala - etikete, akcizne markice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317.411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191.295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60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Troš.osnovnog materijala - alukapice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62.030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34.128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55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Troš.osnovnog materijala - u preradi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439.335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601.173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137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Troš.osnovnog materijala - ambalaža, palete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899.322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826.259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92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Troš.ostalog materijala - hidro, elektro, potrošni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555.663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458.634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83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Troš.ostalog materijala - kancelar, za higij, ugostit.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65.329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51.618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79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Troš.ostalog materijala - rezervni djelovi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212.013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235.292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111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energije - gorivo i mazivo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363.243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305.412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84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energije - mazut i gas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20.439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14.955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73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energije - električna energija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880.308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886.744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101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energije - voda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70.006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45.433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65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RADNE SNAGE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14.581.020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11.831.255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81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Bruto zarade - stalno zaposleni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9.888.263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7.725.440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78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Bruto zarade - povremeni poslovi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4.113.117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3.722.405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91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Ostali lični rashodi i naknade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579.640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383.411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66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AMORTIZACIJA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2.932.583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3.039.211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104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REZERVISANJA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239.423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5.307.933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OSTALA POSLOVNA TEREĆENJA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5.106.337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11.451.639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224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transportnih i PTT usluga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497.168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200.265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40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investicionog održavanja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108.880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128.695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118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zakupnina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70.261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63.016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90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sajmova, reklame i propagande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646.357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686.171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106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neproizvodnih usluga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842.540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910.387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108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komunalnih usluga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107.131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117.359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110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reprezentacije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110.802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75.591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68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platnog prometa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89.752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79.688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89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sr-Latn-ME" w:eastAsia="sr-Latn-ME"/>
              </w:rPr>
              <w:t>Troškovi ostalih usluga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467.359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371.630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80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sr-Latn-ME" w:eastAsia="sr-Latn-ME"/>
              </w:rPr>
              <w:t>Troškovi poreza na imovinu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110.200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686.987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623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Ostali rashodi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201.500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405.482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201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Otpis potraživanja od kupaca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39.456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1.675.821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donacija i sponzorstava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237.408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147.334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62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Troškovi usklađivanja vrijednosti imovine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901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669.705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Otpis sitnog inventara, autoguma i sl.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202.646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177.055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87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Rashodi iz ranijih godina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935.976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4.717.897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504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Nabavna vrijednost prodate robe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437.999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338.558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sr-Latn-ME" w:eastAsia="sr-Latn-ME"/>
              </w:rPr>
              <w:t>77</w:t>
            </w:r>
          </w:p>
        </w:tc>
      </w:tr>
      <w:tr w:rsidR="00881208" w:rsidRPr="00881208" w:rsidTr="00881208">
        <w:trPr>
          <w:trHeight w:val="252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FINANSIJSKI RASHODI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1.124.489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1.639.906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0"/>
                <w:szCs w:val="20"/>
                <w:lang w:val="sr-Latn-ME" w:eastAsia="sr-Latn-ME"/>
              </w:rPr>
              <w:t>146</w:t>
            </w:r>
          </w:p>
        </w:tc>
      </w:tr>
      <w:tr w:rsidR="00881208" w:rsidRPr="00881208" w:rsidTr="00881208">
        <w:trPr>
          <w:trHeight w:val="34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val="sr-Latn-ME" w:eastAsia="sr-Latn-ME"/>
              </w:rPr>
              <w:t>UKUPNO :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val="sr-Latn-ME" w:eastAsia="sr-Latn-ME"/>
              </w:rPr>
              <w:t>33.050.918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val="sr-Latn-ME" w:eastAsia="sr-Latn-ME"/>
              </w:rPr>
              <w:t>40.987.804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noWrap/>
            <w:vAlign w:val="center"/>
            <w:hideMark/>
          </w:tcPr>
          <w:p w:rsidR="00881208" w:rsidRPr="00881208" w:rsidRDefault="00881208" w:rsidP="008812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val="sr-Latn-ME" w:eastAsia="sr-Latn-ME"/>
              </w:rPr>
            </w:pPr>
            <w:r w:rsidRPr="0088120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val="sr-Latn-ME" w:eastAsia="sr-Latn-ME"/>
              </w:rPr>
              <w:t>124</w:t>
            </w:r>
          </w:p>
        </w:tc>
      </w:tr>
    </w:tbl>
    <w:p w:rsidR="00486FD4" w:rsidRDefault="00486FD4" w:rsidP="00F40DB4">
      <w:pPr>
        <w:spacing w:afterLines="40" w:after="96"/>
        <w:ind w:right="284"/>
        <w:jc w:val="center"/>
        <w:rPr>
          <w:rFonts w:eastAsia="Times New Roman" w:cs="Arial"/>
          <w:b/>
          <w:bCs/>
          <w:i/>
          <w:iCs/>
          <w:color w:val="FF0000"/>
          <w:sz w:val="26"/>
          <w:szCs w:val="26"/>
          <w:lang w:val="sr-Latn-ME"/>
        </w:rPr>
      </w:pPr>
    </w:p>
    <w:p w:rsidR="00881208" w:rsidRDefault="00881208" w:rsidP="00F40DB4">
      <w:pPr>
        <w:spacing w:afterLines="40" w:after="96"/>
        <w:ind w:right="284"/>
        <w:jc w:val="center"/>
        <w:rPr>
          <w:rFonts w:eastAsia="Times New Roman" w:cs="Arial"/>
          <w:b/>
          <w:bCs/>
          <w:i/>
          <w:iCs/>
          <w:color w:val="FF0000"/>
          <w:sz w:val="26"/>
          <w:szCs w:val="26"/>
          <w:lang w:val="sr-Latn-ME"/>
        </w:rPr>
      </w:pPr>
    </w:p>
    <w:p w:rsidR="00486FD4" w:rsidRDefault="00486FD4" w:rsidP="00F40DB4">
      <w:pPr>
        <w:spacing w:afterLines="40" w:after="96"/>
        <w:ind w:right="284"/>
        <w:jc w:val="center"/>
        <w:rPr>
          <w:rFonts w:eastAsia="Times New Roman" w:cs="Arial"/>
          <w:b/>
          <w:bCs/>
          <w:i/>
          <w:iCs/>
          <w:color w:val="FF0000"/>
          <w:sz w:val="26"/>
          <w:szCs w:val="26"/>
          <w:lang w:val="sr-Latn-ME"/>
        </w:rPr>
      </w:pPr>
    </w:p>
    <w:p w:rsidR="00486FD4" w:rsidRPr="003F7872" w:rsidRDefault="00486FD4" w:rsidP="00F40DB4">
      <w:pPr>
        <w:spacing w:afterLines="40" w:after="96"/>
        <w:ind w:right="284"/>
        <w:jc w:val="center"/>
        <w:rPr>
          <w:rFonts w:eastAsia="Times New Roman" w:cs="Arial"/>
          <w:b/>
          <w:bCs/>
          <w:i/>
          <w:iCs/>
          <w:sz w:val="26"/>
          <w:szCs w:val="26"/>
          <w:lang w:val="sr-Latn-ME"/>
        </w:rPr>
      </w:pPr>
    </w:p>
    <w:p w:rsidR="00373749" w:rsidRPr="003F7872" w:rsidRDefault="003F5E60" w:rsidP="00C676F9">
      <w:pPr>
        <w:suppressAutoHyphens/>
        <w:spacing w:after="0" w:line="240" w:lineRule="auto"/>
        <w:ind w:right="284"/>
        <w:jc w:val="center"/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 w:eastAsia="ar-SA"/>
        </w:rPr>
      </w:pPr>
      <w:r w:rsidRPr="003F7872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 w:eastAsia="ar-SA"/>
        </w:rPr>
        <w:t>BILANSA USPJEHA „13 JUL - PLANTAŽE„</w:t>
      </w:r>
      <w:r w:rsidR="003F7872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 w:eastAsia="ar-SA"/>
        </w:rPr>
        <w:t xml:space="preserve"> a.d. za 2020</w:t>
      </w:r>
      <w:r w:rsidR="00373749" w:rsidRPr="003F7872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 w:eastAsia="ar-SA"/>
        </w:rPr>
        <w:t>.</w:t>
      </w:r>
      <w:r w:rsidRPr="003F7872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 w:eastAsia="ar-SA"/>
        </w:rPr>
        <w:t>god.</w:t>
      </w:r>
    </w:p>
    <w:p w:rsidR="00373749" w:rsidRPr="00AD0CDC" w:rsidRDefault="00373749" w:rsidP="00F40DB4">
      <w:pPr>
        <w:suppressAutoHyphens/>
        <w:spacing w:after="0" w:line="240" w:lineRule="auto"/>
        <w:ind w:right="284"/>
        <w:jc w:val="center"/>
        <w:rPr>
          <w:rFonts w:eastAsia="Times New Roman" w:cs="Arial"/>
          <w:b/>
          <w:bCs/>
          <w:i/>
          <w:iCs/>
          <w:sz w:val="18"/>
          <w:szCs w:val="26"/>
          <w:lang w:val="sr-Latn-ME" w:eastAsia="ar-SA"/>
        </w:rPr>
      </w:pPr>
    </w:p>
    <w:p w:rsidR="00373749" w:rsidRPr="003F7872" w:rsidRDefault="00373749" w:rsidP="00C676F9">
      <w:pPr>
        <w:suppressAutoHyphens/>
        <w:spacing w:after="0" w:line="240" w:lineRule="auto"/>
        <w:ind w:right="284"/>
        <w:jc w:val="both"/>
        <w:rPr>
          <w:rFonts w:eastAsia="Times New Roman" w:cs="Arial"/>
          <w:i/>
          <w:sz w:val="20"/>
          <w:szCs w:val="26"/>
          <w:lang w:val="sr-Latn-ME" w:eastAsia="ar-SA"/>
        </w:rPr>
      </w:pPr>
      <w:r w:rsidRPr="003F7872">
        <w:rPr>
          <w:rFonts w:eastAsia="Times New Roman" w:cs="Arial"/>
          <w:sz w:val="20"/>
          <w:szCs w:val="26"/>
          <w:lang w:val="sr-Latn-ME" w:eastAsia="ar-SA"/>
        </w:rPr>
        <w:t xml:space="preserve">                               </w:t>
      </w:r>
      <w:r w:rsidRPr="003F7872">
        <w:rPr>
          <w:rFonts w:eastAsia="Times New Roman" w:cs="Arial"/>
          <w:i/>
          <w:sz w:val="20"/>
          <w:szCs w:val="26"/>
          <w:lang w:val="sr-Latn-ME" w:eastAsia="ar-SA"/>
        </w:rPr>
        <w:t xml:space="preserve">                                                                            </w:t>
      </w:r>
    </w:p>
    <w:p w:rsidR="00373749" w:rsidRPr="003F7872" w:rsidRDefault="00373749" w:rsidP="009F20FA">
      <w:pPr>
        <w:suppressAutoHyphens/>
        <w:spacing w:after="0" w:line="240" w:lineRule="auto"/>
        <w:ind w:left="7920" w:right="284" w:firstLine="720"/>
        <w:rPr>
          <w:rFonts w:eastAsia="Times New Roman" w:cs="Arial"/>
          <w:i/>
          <w:sz w:val="26"/>
          <w:szCs w:val="26"/>
          <w:lang w:val="sr-Latn-ME" w:eastAsia="ar-SA"/>
        </w:rPr>
      </w:pPr>
      <w:r w:rsidRPr="003F7872">
        <w:rPr>
          <w:rFonts w:eastAsia="Times New Roman" w:cs="Arial"/>
          <w:i/>
          <w:sz w:val="26"/>
          <w:szCs w:val="26"/>
          <w:lang w:val="sr-Latn-ME" w:eastAsia="ar-SA"/>
        </w:rPr>
        <w:t xml:space="preserve">   -  € -                                                     </w:t>
      </w:r>
    </w:p>
    <w:tbl>
      <w:tblPr>
        <w:tblW w:w="9548" w:type="dxa"/>
        <w:tblInd w:w="-23" w:type="dxa"/>
        <w:tblLook w:val="04A0" w:firstRow="1" w:lastRow="0" w:firstColumn="1" w:lastColumn="0" w:noHBand="0" w:noVBand="1"/>
      </w:tblPr>
      <w:tblGrid>
        <w:gridCol w:w="6701"/>
        <w:gridCol w:w="1356"/>
        <w:gridCol w:w="1491"/>
      </w:tblGrid>
      <w:tr w:rsidR="008002D2" w:rsidRPr="008002D2" w:rsidTr="00CB42E8">
        <w:trPr>
          <w:trHeight w:val="312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POZICIJA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Iznos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Tekuća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Prethodna godina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6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>1. Prihodi od prodaje - neto prihod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18.023.391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29.086.865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>2. Promjena vrijednosti zaliha gotovih proizvoda i nedovršene proizvodnje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3.257.488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41.481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>3. Prihodi od aktiviranja učinaka i robe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158.129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355.975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>4. Ostali prihodi iz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545.212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3.843.242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>5. Troškovi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19.723.349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15.727.519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>6. Troškovi zarada, naknada zarada i ostali lični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11.831.255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14.581.020</w:t>
            </w:r>
          </w:p>
        </w:tc>
      </w:tr>
      <w:tr w:rsidR="008002D2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>7. Rashodi po osnovu vrijednosnog usklađivanja imovine (osim finansijske)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177.934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203.546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>8. Ostali rashodi iz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6.946.534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1.414.341</w:t>
            </w:r>
          </w:p>
        </w:tc>
      </w:tr>
      <w:tr w:rsidR="00C36AE6" w:rsidRPr="008002D2" w:rsidTr="00CB42E8">
        <w:trPr>
          <w:trHeight w:val="3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I. Poslovni rezultat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-16.694.853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1.401.137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 xml:space="preserve"> 9. Prihodi po osnovu učešća u kapitalu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141.568</w:t>
            </w:r>
          </w:p>
        </w:tc>
      </w:tr>
      <w:tr w:rsidR="00C36AE6" w:rsidRPr="008002D2" w:rsidTr="00CB42E8">
        <w:trPr>
          <w:trHeight w:val="62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>10. Prihodi od ostalih finansijskih ulaganja i zajmova (kamate, kursne razlike i efekti ugovorene zaštite)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34.281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49.382</w:t>
            </w:r>
          </w:p>
        </w:tc>
      </w:tr>
      <w:tr w:rsidR="00C36AE6" w:rsidRPr="008002D2" w:rsidTr="00CB42E8">
        <w:trPr>
          <w:trHeight w:val="62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>11. Ostali prihodi po osnovu kam</w:t>
            </w:r>
            <w:r w:rsidR="00C36AE6" w:rsidRPr="00C36AE6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 xml:space="preserve">ata, kursnih razlika i  drugih </w:t>
            </w: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>efekata ugovorene zaštite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2.306</w:t>
            </w:r>
          </w:p>
        </w:tc>
      </w:tr>
      <w:tr w:rsidR="00C36AE6" w:rsidRPr="008002D2" w:rsidTr="00CB42E8">
        <w:trPr>
          <w:trHeight w:val="62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>12. Vrijednosno usklađivanje kratkoročnih finansijskih sredstava i finansijskih ulaganja koji su dio obrtne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-668.826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0</w:t>
            </w:r>
          </w:p>
        </w:tc>
      </w:tr>
      <w:tr w:rsidR="00C36AE6" w:rsidRPr="008002D2" w:rsidTr="00CB42E8">
        <w:trPr>
          <w:trHeight w:val="62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Cs/>
                <w:sz w:val="20"/>
                <w:szCs w:val="20"/>
                <w:lang w:val="sr-Latn-ME" w:eastAsia="sr-Latn-ME"/>
              </w:rPr>
              <w:t xml:space="preserve">13. Rashodi po osnovu kamata, kursnih razlika i drugih efekata ugovorene zaštite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1.639.906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1.124.489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002D2" w:rsidRPr="00CA1288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/>
                <w:szCs w:val="20"/>
                <w:lang w:val="sr-Latn-ME" w:eastAsia="sr-Latn-ME"/>
              </w:rPr>
            </w:pPr>
            <w:r w:rsidRPr="00CA1288">
              <w:rPr>
                <w:rFonts w:ascii="Calibri" w:eastAsia="Times New Roman" w:hAnsi="Calibri" w:cs="Arial"/>
                <w:b/>
                <w:szCs w:val="20"/>
                <w:lang w:val="sr-Latn-ME" w:eastAsia="sr-Latn-ME"/>
              </w:rPr>
              <w:t>II. Finansijski rezultat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002D2" w:rsidRPr="00CA1288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</w:pPr>
            <w:r w:rsidRPr="00CA1288"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  <w:t>-2.274.365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8002D2" w:rsidRPr="00CA1288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</w:pPr>
            <w:r w:rsidRPr="00CA1288"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  <w:t>-931.233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002D2" w:rsidRPr="00CA1288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/>
                <w:szCs w:val="20"/>
                <w:lang w:val="sr-Latn-ME" w:eastAsia="sr-Latn-ME"/>
              </w:rPr>
            </w:pPr>
            <w:r w:rsidRPr="00CA1288">
              <w:rPr>
                <w:rFonts w:ascii="Calibri" w:eastAsia="Times New Roman" w:hAnsi="Calibri" w:cs="Arial"/>
                <w:b/>
                <w:szCs w:val="20"/>
                <w:lang w:val="sr-Latn-ME" w:eastAsia="sr-Latn-ME"/>
              </w:rPr>
              <w:t>III. Rezultat iz redovnog poslovanja prije oporezivanja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002D2" w:rsidRPr="00CA1288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</w:pPr>
            <w:r w:rsidRPr="00CA1288"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  <w:t>-18.969.219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8002D2" w:rsidRPr="00CA1288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</w:pPr>
            <w:r w:rsidRPr="00CA1288"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  <w:t>469.904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sz w:val="20"/>
                <w:szCs w:val="20"/>
                <w:lang w:val="sr-Latn-ME" w:eastAsia="sr-Latn-ME"/>
              </w:rPr>
              <w:t>IV. Neto rezultat poslovanja koje je obustavljeno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0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002D2" w:rsidRPr="00CA1288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/>
                <w:szCs w:val="20"/>
                <w:lang w:val="sr-Latn-ME" w:eastAsia="sr-Latn-ME"/>
              </w:rPr>
            </w:pPr>
            <w:r w:rsidRPr="00CA1288">
              <w:rPr>
                <w:rFonts w:ascii="Calibri" w:eastAsia="Times New Roman" w:hAnsi="Calibri" w:cs="Arial"/>
                <w:b/>
                <w:szCs w:val="20"/>
                <w:lang w:val="sr-Latn-ME" w:eastAsia="sr-Latn-ME"/>
              </w:rPr>
              <w:t>V. Rezultat prije oporezivanja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002D2" w:rsidRPr="00CA1288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</w:pPr>
            <w:r w:rsidRPr="00CA1288"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  <w:t>-18.969.219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8002D2" w:rsidRPr="00CA1288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</w:pPr>
            <w:r w:rsidRPr="00CA1288"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  <w:t>469.904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 xml:space="preserve">14. Poreski rashod perioda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-92.504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313.492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1. Tekući porez na dobit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222.476</w:t>
            </w:r>
          </w:p>
        </w:tc>
      </w:tr>
      <w:tr w:rsidR="00C36AE6" w:rsidRPr="008002D2" w:rsidTr="00CB42E8">
        <w:trPr>
          <w:trHeight w:val="31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2. Odloženi poreski rashodi ili prihodi perioda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-92.504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002D2" w:rsidRPr="008002D2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8002D2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91.016</w:t>
            </w:r>
          </w:p>
        </w:tc>
      </w:tr>
      <w:tr w:rsidR="008002D2" w:rsidRPr="008002D2" w:rsidTr="00CB42E8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8002D2" w:rsidRPr="00CA1288" w:rsidRDefault="008002D2" w:rsidP="008002D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</w:pPr>
            <w:r w:rsidRPr="00CA1288"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  <w:t>15. Dobitak ili gubitak nakon oporezivanja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002D2" w:rsidRPr="00CA1288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</w:pPr>
            <w:r w:rsidRPr="00CA1288"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  <w:t>-18.876.715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002D2" w:rsidRPr="00CA1288" w:rsidRDefault="008002D2" w:rsidP="008002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</w:pPr>
            <w:r w:rsidRPr="00CA1288">
              <w:rPr>
                <w:rFonts w:ascii="Calibri" w:eastAsia="Times New Roman" w:hAnsi="Calibri" w:cs="Arial"/>
                <w:b/>
                <w:bCs/>
                <w:szCs w:val="20"/>
                <w:lang w:val="sr-Latn-ME" w:eastAsia="sr-Latn-ME"/>
              </w:rPr>
              <w:t>156.412</w:t>
            </w:r>
          </w:p>
        </w:tc>
      </w:tr>
    </w:tbl>
    <w:p w:rsidR="00373749" w:rsidRPr="00F05AE6" w:rsidRDefault="00373749" w:rsidP="00F40DB4">
      <w:pPr>
        <w:suppressAutoHyphens/>
        <w:spacing w:after="0" w:line="288" w:lineRule="auto"/>
        <w:ind w:right="284"/>
        <w:jc w:val="both"/>
        <w:rPr>
          <w:rFonts w:eastAsia="Times New Roman" w:cs="Arial"/>
          <w:i/>
          <w:color w:val="FF0000"/>
          <w:sz w:val="18"/>
          <w:szCs w:val="26"/>
          <w:lang w:val="sr-Latn-ME" w:eastAsia="ar-SA"/>
        </w:rPr>
      </w:pPr>
    </w:p>
    <w:p w:rsidR="00A311DC" w:rsidRPr="00F05AE6" w:rsidRDefault="00A311DC" w:rsidP="00F40DB4">
      <w:pPr>
        <w:suppressAutoHyphens/>
        <w:spacing w:after="0" w:line="288" w:lineRule="auto"/>
        <w:ind w:right="284"/>
        <w:jc w:val="both"/>
        <w:rPr>
          <w:rFonts w:eastAsia="Times New Roman" w:cs="Arial"/>
          <w:i/>
          <w:color w:val="FF0000"/>
          <w:sz w:val="18"/>
          <w:szCs w:val="26"/>
          <w:lang w:val="sr-Latn-ME" w:eastAsia="ar-SA"/>
        </w:rPr>
      </w:pPr>
    </w:p>
    <w:p w:rsidR="00733AD8" w:rsidRPr="00F05AE6" w:rsidRDefault="00733AD8" w:rsidP="00F40DB4">
      <w:pPr>
        <w:spacing w:after="0" w:line="240" w:lineRule="auto"/>
        <w:ind w:right="284"/>
        <w:rPr>
          <w:rFonts w:eastAsia="Times New Roman" w:cs="Arial"/>
          <w:b/>
          <w:bCs/>
          <w:i/>
          <w:color w:val="FF0000"/>
          <w:sz w:val="26"/>
          <w:szCs w:val="26"/>
          <w:lang w:val="sr-Latn-ME"/>
        </w:rPr>
      </w:pPr>
    </w:p>
    <w:p w:rsidR="00733AD8" w:rsidRPr="00F05AE6" w:rsidRDefault="00733AD8" w:rsidP="00F40DB4">
      <w:pPr>
        <w:spacing w:after="0" w:line="240" w:lineRule="auto"/>
        <w:ind w:right="284"/>
        <w:rPr>
          <w:rFonts w:eastAsia="Times New Roman" w:cs="Arial"/>
          <w:b/>
          <w:bCs/>
          <w:i/>
          <w:color w:val="FF0000"/>
          <w:sz w:val="26"/>
          <w:szCs w:val="26"/>
          <w:lang w:val="sr-Latn-ME"/>
        </w:rPr>
      </w:pPr>
    </w:p>
    <w:p w:rsidR="00733AD8" w:rsidRPr="00F05AE6" w:rsidRDefault="00733AD8" w:rsidP="00F40DB4">
      <w:pPr>
        <w:spacing w:after="0" w:line="240" w:lineRule="auto"/>
        <w:ind w:right="284"/>
        <w:rPr>
          <w:rFonts w:eastAsia="Times New Roman" w:cs="Arial"/>
          <w:b/>
          <w:bCs/>
          <w:i/>
          <w:color w:val="FF0000"/>
          <w:sz w:val="26"/>
          <w:szCs w:val="26"/>
          <w:lang w:val="sr-Latn-ME"/>
        </w:rPr>
      </w:pPr>
    </w:p>
    <w:p w:rsidR="00C676F9" w:rsidRPr="00F05AE6" w:rsidRDefault="00C676F9" w:rsidP="00F40DB4">
      <w:pPr>
        <w:spacing w:after="0" w:line="240" w:lineRule="auto"/>
        <w:ind w:right="284"/>
        <w:rPr>
          <w:rFonts w:eastAsia="Times New Roman" w:cs="Arial"/>
          <w:b/>
          <w:bCs/>
          <w:i/>
          <w:color w:val="FF0000"/>
          <w:sz w:val="26"/>
          <w:szCs w:val="26"/>
          <w:lang w:val="sr-Latn-ME"/>
        </w:rPr>
      </w:pPr>
    </w:p>
    <w:p w:rsidR="00C676F9" w:rsidRPr="00F05AE6" w:rsidRDefault="00C676F9" w:rsidP="00F40DB4">
      <w:pPr>
        <w:spacing w:after="0" w:line="240" w:lineRule="auto"/>
        <w:ind w:right="284"/>
        <w:rPr>
          <w:rFonts w:eastAsia="Times New Roman" w:cs="Arial"/>
          <w:b/>
          <w:bCs/>
          <w:i/>
          <w:color w:val="FF0000"/>
          <w:sz w:val="26"/>
          <w:szCs w:val="26"/>
          <w:lang w:val="sr-Latn-ME"/>
        </w:rPr>
      </w:pPr>
    </w:p>
    <w:p w:rsidR="00C676F9" w:rsidRPr="00F05AE6" w:rsidRDefault="00C676F9" w:rsidP="00F40DB4">
      <w:pPr>
        <w:spacing w:after="0" w:line="240" w:lineRule="auto"/>
        <w:ind w:right="284"/>
        <w:rPr>
          <w:rFonts w:eastAsia="Times New Roman" w:cs="Arial"/>
          <w:b/>
          <w:bCs/>
          <w:i/>
          <w:color w:val="FF0000"/>
          <w:sz w:val="26"/>
          <w:szCs w:val="26"/>
          <w:lang w:val="sr-Latn-ME"/>
        </w:rPr>
      </w:pPr>
    </w:p>
    <w:p w:rsidR="00C676F9" w:rsidRPr="00F05AE6" w:rsidRDefault="00C676F9" w:rsidP="00F40DB4">
      <w:pPr>
        <w:spacing w:after="0" w:line="240" w:lineRule="auto"/>
        <w:ind w:right="284"/>
        <w:rPr>
          <w:rFonts w:eastAsia="Times New Roman" w:cs="Arial"/>
          <w:b/>
          <w:bCs/>
          <w:i/>
          <w:color w:val="FF0000"/>
          <w:sz w:val="26"/>
          <w:szCs w:val="26"/>
          <w:lang w:val="sr-Latn-ME"/>
        </w:rPr>
      </w:pPr>
    </w:p>
    <w:p w:rsidR="00C676F9" w:rsidRPr="00F05AE6" w:rsidRDefault="00C676F9" w:rsidP="00F40DB4">
      <w:pPr>
        <w:spacing w:after="0" w:line="240" w:lineRule="auto"/>
        <w:ind w:right="284"/>
        <w:rPr>
          <w:rFonts w:eastAsia="Times New Roman" w:cs="Arial"/>
          <w:b/>
          <w:bCs/>
          <w:i/>
          <w:color w:val="FF0000"/>
          <w:sz w:val="26"/>
          <w:szCs w:val="26"/>
          <w:lang w:val="sr-Latn-ME"/>
        </w:rPr>
      </w:pPr>
    </w:p>
    <w:p w:rsidR="00FE58EF" w:rsidRDefault="00FE58EF" w:rsidP="00FE58EF">
      <w:pPr>
        <w:suppressAutoHyphens/>
        <w:spacing w:after="0" w:line="240" w:lineRule="auto"/>
        <w:ind w:right="284"/>
        <w:jc w:val="center"/>
        <w:rPr>
          <w:rFonts w:eastAsia="Times New Roman" w:cs="Arial"/>
          <w:b/>
          <w:bCs/>
          <w:i/>
          <w:iCs/>
          <w:color w:val="FF0000"/>
          <w:sz w:val="26"/>
          <w:szCs w:val="26"/>
          <w:u w:val="single"/>
          <w:lang w:val="sr-Latn-ME" w:eastAsia="ar-SA"/>
        </w:rPr>
      </w:pPr>
    </w:p>
    <w:p w:rsidR="003B041E" w:rsidRDefault="003B041E" w:rsidP="00FE58EF">
      <w:pPr>
        <w:suppressAutoHyphens/>
        <w:spacing w:after="0" w:line="240" w:lineRule="auto"/>
        <w:ind w:right="284"/>
        <w:jc w:val="center"/>
        <w:rPr>
          <w:rFonts w:eastAsia="Times New Roman" w:cs="Arial"/>
          <w:b/>
          <w:bCs/>
          <w:i/>
          <w:iCs/>
          <w:color w:val="FF0000"/>
          <w:sz w:val="26"/>
          <w:szCs w:val="26"/>
          <w:u w:val="single"/>
          <w:lang w:val="sr-Latn-ME" w:eastAsia="ar-SA"/>
        </w:rPr>
      </w:pPr>
    </w:p>
    <w:p w:rsidR="003B041E" w:rsidRPr="003B041E" w:rsidRDefault="003B041E" w:rsidP="00FE58EF">
      <w:pPr>
        <w:suppressAutoHyphens/>
        <w:spacing w:after="0" w:line="240" w:lineRule="auto"/>
        <w:ind w:right="284"/>
        <w:jc w:val="center"/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 w:eastAsia="ar-SA"/>
        </w:rPr>
      </w:pPr>
    </w:p>
    <w:p w:rsidR="00FE58EF" w:rsidRPr="003B041E" w:rsidRDefault="00FE58EF" w:rsidP="00FE58EF">
      <w:pPr>
        <w:suppressAutoHyphens/>
        <w:spacing w:after="0" w:line="240" w:lineRule="auto"/>
        <w:ind w:right="284"/>
        <w:jc w:val="center"/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 w:eastAsia="ar-SA"/>
        </w:rPr>
      </w:pPr>
      <w:r w:rsidRPr="003B041E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 w:eastAsia="ar-SA"/>
        </w:rPr>
        <w:t xml:space="preserve">BILANSA STANJA „13 JUL - </w:t>
      </w:r>
      <w:r w:rsidR="008B4AEF" w:rsidRPr="003B041E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 w:eastAsia="ar-SA"/>
        </w:rPr>
        <w:t>PLANTAŽE„ a.d. na dan 31.12.20</w:t>
      </w:r>
      <w:r w:rsidR="003B041E" w:rsidRPr="003B041E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 w:eastAsia="ar-SA"/>
        </w:rPr>
        <w:t>20</w:t>
      </w:r>
      <w:r w:rsidRPr="003B041E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 w:eastAsia="ar-SA"/>
        </w:rPr>
        <w:t>.god.</w:t>
      </w:r>
    </w:p>
    <w:p w:rsidR="00373749" w:rsidRDefault="00373749" w:rsidP="00F40DB4">
      <w:pPr>
        <w:spacing w:after="0" w:line="240" w:lineRule="auto"/>
        <w:ind w:right="284"/>
        <w:rPr>
          <w:rFonts w:eastAsia="Times New Roman" w:cs="Arial"/>
          <w:b/>
          <w:bCs/>
          <w:sz w:val="26"/>
          <w:szCs w:val="26"/>
          <w:lang w:val="sr-Latn-ME"/>
        </w:rPr>
      </w:pPr>
    </w:p>
    <w:p w:rsidR="00AD0CDC" w:rsidRDefault="00AD0CDC" w:rsidP="00F40DB4">
      <w:pPr>
        <w:spacing w:after="0" w:line="240" w:lineRule="auto"/>
        <w:ind w:right="284"/>
        <w:rPr>
          <w:rFonts w:eastAsia="Times New Roman" w:cs="Arial"/>
          <w:b/>
          <w:bCs/>
          <w:sz w:val="26"/>
          <w:szCs w:val="26"/>
          <w:lang w:val="sr-Latn-ME"/>
        </w:rPr>
      </w:pPr>
    </w:p>
    <w:tbl>
      <w:tblPr>
        <w:tblW w:w="9494" w:type="dxa"/>
        <w:tblInd w:w="-23" w:type="dxa"/>
        <w:tblLook w:val="04A0" w:firstRow="1" w:lastRow="0" w:firstColumn="1" w:lastColumn="0" w:noHBand="0" w:noVBand="1"/>
      </w:tblPr>
      <w:tblGrid>
        <w:gridCol w:w="6438"/>
        <w:gridCol w:w="1387"/>
        <w:gridCol w:w="1669"/>
      </w:tblGrid>
      <w:tr w:rsidR="00DD67AA" w:rsidRPr="00DD67AA" w:rsidTr="00DD67AA">
        <w:trPr>
          <w:trHeight w:val="268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POZICIJA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Iznosi</w:t>
            </w:r>
          </w:p>
        </w:tc>
      </w:tr>
      <w:tr w:rsidR="00DD67AA" w:rsidRPr="00DD67AA" w:rsidTr="00DD67AA">
        <w:trPr>
          <w:trHeight w:val="268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Tekuća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Prethodna godina</w:t>
            </w:r>
          </w:p>
        </w:tc>
      </w:tr>
      <w:tr w:rsidR="00DD67AA" w:rsidRPr="00DD67AA" w:rsidTr="00DD67AA">
        <w:trPr>
          <w:trHeight w:val="26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6</w:t>
            </w:r>
          </w:p>
        </w:tc>
      </w:tr>
      <w:tr w:rsidR="00DD67AA" w:rsidRPr="00DD67AA" w:rsidTr="00DD67AA">
        <w:trPr>
          <w:trHeight w:val="26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AKTIVA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DD67AA" w:rsidRPr="00DD67AA" w:rsidTr="00DD67AA">
        <w:trPr>
          <w:trHeight w:val="26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A. NEUPLAĆENI UPISANI KAPITAL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B. STALNA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74.591.198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76.852.725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 NEMATERIJALNA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13.837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15.602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II NEKRETNINE, POSTROJENJA, OPREMA I BIOLOŠKA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72.355.159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73.749.280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III DUGOROČNI FINANSIJSKI PLASMANI I DUGOROČNA POTRAŽIVANJA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2.222.203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3.087.842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C. ODLOŽENA PORESKA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317.538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0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D. OBRTNA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59.588.590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67.418.683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I. ZALIHE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51.797.511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48.451.441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II. KRATKOROČNA POTRAŽIVANJA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5.969.561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15.737.450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III. KRATKOROČNI FINANSIJSKI PLASMANI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1.664.181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1.607.620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IV. GOTOVINA NA RAČUNIMA I U BLAGAJNI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157.338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1.622.172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V. STALNA SREDSTVA NAMJENJENA PRODAJI I POSL. KOJE JE OBUSTAVLJENO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0</w:t>
            </w:r>
          </w:p>
        </w:tc>
      </w:tr>
      <w:tr w:rsidR="00DD67AA" w:rsidRPr="00DD67AA" w:rsidTr="00CB42E8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E. AKTIVNA VREMENSKA RAZGRANIČENJA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26.702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981.177</w:t>
            </w:r>
          </w:p>
        </w:tc>
      </w:tr>
      <w:tr w:rsidR="00DD67AA" w:rsidRPr="00CB42E8" w:rsidTr="00CB42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vAlign w:val="center"/>
            <w:hideMark/>
          </w:tcPr>
          <w:p w:rsidR="00DD67AA" w:rsidRPr="00CB42E8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CB42E8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F. UKUPNA AKTIVA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noWrap/>
            <w:vAlign w:val="bottom"/>
            <w:hideMark/>
          </w:tcPr>
          <w:p w:rsidR="00DD67AA" w:rsidRPr="00CB42E8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CB42E8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134.524.029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95B3D7" w:themeFill="accent1" w:themeFillTint="99"/>
            <w:noWrap/>
            <w:vAlign w:val="bottom"/>
            <w:hideMark/>
          </w:tcPr>
          <w:p w:rsidR="00DD67AA" w:rsidRPr="00CB42E8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CB42E8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145.252.584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PASIVA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 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A. KAPITAL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89.894.644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109.210.462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I. OSNOVNI KAPITAL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91.653.589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91.653.589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II. NEUPLAĆENI UPISANI KAPITAL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0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III. EMISIONA PREMIJA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0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IV. REZERVE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6.617.997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7.057.100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VI. NERASPOREDJENI DOBITAK ILI GUBITAK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-8.376.943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10.499.772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VIII. UČEŠĆE KOJE NE OBEZBJEĐUJE KONTROLU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0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B. DUGOROČNA REZERVISANJA I DUGOROČNE OBAVEZE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19.291.431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15.143.719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 xml:space="preserve">I. DUGOROČNA REZERVISANJA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3.720.363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335.374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II. DUGOROČNE OBAVEZE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15.571.069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14.808.344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C. ODLOŽENE PORESKE OBAVEZE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2.736.550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2.511.516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D. DUGOROČNI ODLOŽENI PRIHODI I PRIMLJENE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0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>Е. KRATKOROČNA REZERVISANJA I KRATKOROČNE OBAVEZE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22.444.548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18.221.210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>I KRATKOROČNA REZERVISANJA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1.775.394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0</w:t>
            </w:r>
          </w:p>
        </w:tc>
      </w:tr>
      <w:tr w:rsidR="00DD67AA" w:rsidRPr="00DD67AA" w:rsidTr="00DD67AA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sz w:val="20"/>
                <w:szCs w:val="20"/>
                <w:lang w:val="sr-Latn-ME" w:eastAsia="sr-Latn-ME"/>
              </w:rPr>
              <w:t xml:space="preserve">II KRATKOROČNE OBAVEZE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20.669.153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lang w:val="sr-Latn-ME" w:eastAsia="sr-Latn-ME"/>
              </w:rPr>
              <w:t>18.221.210</w:t>
            </w:r>
          </w:p>
        </w:tc>
      </w:tr>
      <w:tr w:rsidR="00DD67AA" w:rsidRPr="00DD67AA" w:rsidTr="00CB42E8">
        <w:trPr>
          <w:trHeight w:val="31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A" w:rsidRPr="00DD67AA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Latn-ME" w:eastAsia="sr-Latn-ME"/>
              </w:rPr>
              <w:t xml:space="preserve">F. PASIVNA VREMENSKA RAZGRANIČENJA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156.856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D67AA" w:rsidRPr="00DD67AA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DD67AA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165.678</w:t>
            </w:r>
          </w:p>
        </w:tc>
      </w:tr>
      <w:tr w:rsidR="00DD67AA" w:rsidRPr="00CB42E8" w:rsidTr="00CB42E8">
        <w:trPr>
          <w:trHeight w:val="331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vAlign w:val="center"/>
            <w:hideMark/>
          </w:tcPr>
          <w:p w:rsidR="00DD67AA" w:rsidRPr="00CB42E8" w:rsidRDefault="00DD67AA" w:rsidP="00DD67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CB42E8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G. UKUPNA PASIVA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noWrap/>
            <w:vAlign w:val="bottom"/>
            <w:hideMark/>
          </w:tcPr>
          <w:p w:rsidR="00DD67AA" w:rsidRPr="00CB42E8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CB42E8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134.524.029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95B3D7" w:themeFill="accent1" w:themeFillTint="99"/>
            <w:noWrap/>
            <w:vAlign w:val="bottom"/>
            <w:hideMark/>
          </w:tcPr>
          <w:p w:rsidR="00DD67AA" w:rsidRPr="00CB42E8" w:rsidRDefault="00DD67AA" w:rsidP="00DD67A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</w:pPr>
            <w:r w:rsidRPr="00CB42E8">
              <w:rPr>
                <w:rFonts w:ascii="Calibri" w:eastAsia="Times New Roman" w:hAnsi="Calibri" w:cs="Arial"/>
                <w:b/>
                <w:bCs/>
                <w:lang w:val="sr-Latn-ME" w:eastAsia="sr-Latn-ME"/>
              </w:rPr>
              <w:t>145.252.584</w:t>
            </w:r>
          </w:p>
        </w:tc>
      </w:tr>
    </w:tbl>
    <w:p w:rsidR="00DD67AA" w:rsidRDefault="00DD67AA" w:rsidP="00F40DB4">
      <w:pPr>
        <w:spacing w:after="0" w:line="240" w:lineRule="auto"/>
        <w:ind w:right="284"/>
        <w:rPr>
          <w:rFonts w:eastAsia="Times New Roman" w:cs="Arial"/>
          <w:b/>
          <w:bCs/>
          <w:sz w:val="26"/>
          <w:szCs w:val="26"/>
          <w:lang w:val="sr-Latn-ME"/>
        </w:rPr>
      </w:pPr>
    </w:p>
    <w:p w:rsidR="00DD67AA" w:rsidRDefault="00DD67AA" w:rsidP="00F40DB4">
      <w:pPr>
        <w:spacing w:after="0" w:line="240" w:lineRule="auto"/>
        <w:ind w:right="284"/>
        <w:rPr>
          <w:rFonts w:eastAsia="Times New Roman" w:cs="Arial"/>
          <w:b/>
          <w:bCs/>
          <w:sz w:val="26"/>
          <w:szCs w:val="26"/>
          <w:lang w:val="sr-Latn-ME"/>
        </w:rPr>
      </w:pPr>
    </w:p>
    <w:p w:rsidR="00DD67AA" w:rsidRDefault="00DD67AA" w:rsidP="00F40DB4">
      <w:pPr>
        <w:spacing w:after="0" w:line="240" w:lineRule="auto"/>
        <w:ind w:right="284"/>
        <w:rPr>
          <w:rFonts w:eastAsia="Times New Roman" w:cs="Arial"/>
          <w:b/>
          <w:bCs/>
          <w:sz w:val="26"/>
          <w:szCs w:val="26"/>
          <w:lang w:val="sr-Latn-ME"/>
        </w:rPr>
      </w:pPr>
    </w:p>
    <w:p w:rsidR="00DD67AA" w:rsidRPr="003B041E" w:rsidRDefault="00DD67AA" w:rsidP="00F40DB4">
      <w:pPr>
        <w:spacing w:after="0" w:line="240" w:lineRule="auto"/>
        <w:ind w:right="284"/>
        <w:rPr>
          <w:rFonts w:eastAsia="Times New Roman" w:cs="Arial"/>
          <w:b/>
          <w:bCs/>
          <w:sz w:val="26"/>
          <w:szCs w:val="26"/>
          <w:lang w:val="sr-Latn-ME"/>
        </w:rPr>
      </w:pPr>
    </w:p>
    <w:p w:rsidR="00FE58EF" w:rsidRPr="00F05AE6" w:rsidRDefault="00FE58EF" w:rsidP="00F40DB4">
      <w:pPr>
        <w:suppressAutoHyphens/>
        <w:spacing w:after="0" w:line="288" w:lineRule="auto"/>
        <w:ind w:right="284"/>
        <w:jc w:val="both"/>
        <w:rPr>
          <w:rFonts w:eastAsia="Times New Roman" w:cs="Arial"/>
          <w:i/>
          <w:color w:val="FF0000"/>
          <w:sz w:val="26"/>
          <w:szCs w:val="26"/>
          <w:lang w:val="sr-Latn-ME" w:eastAsia="ar-SA"/>
        </w:rPr>
      </w:pPr>
    </w:p>
    <w:p w:rsidR="00FE58EF" w:rsidRPr="00F05AE6" w:rsidRDefault="00FE58EF" w:rsidP="00F40DB4">
      <w:pPr>
        <w:suppressAutoHyphens/>
        <w:spacing w:after="0" w:line="288" w:lineRule="auto"/>
        <w:ind w:right="284"/>
        <w:jc w:val="both"/>
        <w:rPr>
          <w:rFonts w:eastAsia="Times New Roman" w:cs="Arial"/>
          <w:i/>
          <w:color w:val="FF0000"/>
          <w:sz w:val="26"/>
          <w:szCs w:val="26"/>
          <w:lang w:val="sr-Latn-ME" w:eastAsia="ar-SA"/>
        </w:rPr>
      </w:pPr>
    </w:p>
    <w:p w:rsidR="008924DA" w:rsidRPr="00F05AE6" w:rsidRDefault="008924DA" w:rsidP="00F40DB4">
      <w:pPr>
        <w:suppressAutoHyphens/>
        <w:spacing w:after="0" w:line="288" w:lineRule="auto"/>
        <w:ind w:right="284"/>
        <w:jc w:val="both"/>
        <w:rPr>
          <w:rFonts w:eastAsia="Times New Roman" w:cs="Arial"/>
          <w:i/>
          <w:color w:val="FF0000"/>
          <w:sz w:val="26"/>
          <w:szCs w:val="26"/>
          <w:lang w:val="sr-Latn-ME" w:eastAsia="ar-SA"/>
        </w:rPr>
      </w:pPr>
    </w:p>
    <w:p w:rsidR="00733AD8" w:rsidRPr="00F05AE6" w:rsidRDefault="00733AD8" w:rsidP="00F40DB4">
      <w:pPr>
        <w:suppressAutoHyphens/>
        <w:spacing w:after="0" w:line="288" w:lineRule="auto"/>
        <w:ind w:right="284"/>
        <w:jc w:val="both"/>
        <w:rPr>
          <w:rFonts w:eastAsia="Times New Roman" w:cs="Arial"/>
          <w:i/>
          <w:color w:val="FF0000"/>
          <w:sz w:val="26"/>
          <w:szCs w:val="26"/>
          <w:lang w:val="sr-Latn-ME" w:eastAsia="ar-SA"/>
        </w:rPr>
      </w:pPr>
    </w:p>
    <w:p w:rsidR="008924DA" w:rsidRPr="00E00954" w:rsidRDefault="007E7DE4" w:rsidP="007E7DE4">
      <w:pPr>
        <w:spacing w:after="0" w:line="240" w:lineRule="auto"/>
        <w:ind w:right="284"/>
        <w:jc w:val="center"/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/>
        </w:rPr>
      </w:pPr>
      <w:r w:rsidRPr="00E00954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/>
        </w:rPr>
        <w:t>PREGLED  INVESTICIONIH ULAGANJA „</w:t>
      </w:r>
      <w:r w:rsidR="008924DA" w:rsidRPr="00E00954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/>
        </w:rPr>
        <w:t xml:space="preserve">13 jul </w:t>
      </w:r>
      <w:r w:rsidRPr="00E00954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/>
        </w:rPr>
        <w:t>–</w:t>
      </w:r>
      <w:r w:rsidR="008924DA" w:rsidRPr="00E00954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/>
        </w:rPr>
        <w:t xml:space="preserve"> Plantaže</w:t>
      </w:r>
      <w:r w:rsidRPr="00E00954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/>
        </w:rPr>
        <w:t xml:space="preserve">“ </w:t>
      </w:r>
      <w:r w:rsidR="008924DA" w:rsidRPr="00E00954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/>
        </w:rPr>
        <w:t xml:space="preserve">a.d. </w:t>
      </w:r>
      <w:r w:rsidR="00E00954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/>
        </w:rPr>
        <w:t>u 2020</w:t>
      </w:r>
      <w:r w:rsidRPr="00E00954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/>
        </w:rPr>
        <w:t>.</w:t>
      </w:r>
      <w:r w:rsidR="008924DA" w:rsidRPr="00E00954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/>
        </w:rPr>
        <w:t xml:space="preserve"> godin</w:t>
      </w:r>
      <w:r w:rsidRPr="00E00954">
        <w:rPr>
          <w:rFonts w:eastAsia="Times New Roman" w:cs="Arial"/>
          <w:b/>
          <w:bCs/>
          <w:i/>
          <w:iCs/>
          <w:sz w:val="26"/>
          <w:szCs w:val="26"/>
          <w:u w:val="single"/>
          <w:lang w:val="sr-Latn-ME"/>
        </w:rPr>
        <w:t>i</w:t>
      </w:r>
    </w:p>
    <w:p w:rsidR="004E70A0" w:rsidRPr="00E00954" w:rsidRDefault="004E70A0" w:rsidP="00F40DB4">
      <w:pPr>
        <w:spacing w:after="0" w:line="240" w:lineRule="auto"/>
        <w:ind w:right="284"/>
        <w:jc w:val="center"/>
        <w:rPr>
          <w:rFonts w:eastAsia="Times New Roman" w:cs="Arial"/>
          <w:b/>
          <w:bCs/>
          <w:i/>
          <w:iCs/>
          <w:sz w:val="16"/>
          <w:szCs w:val="26"/>
          <w:u w:val="single"/>
          <w:lang w:val="sr-Latn-ME"/>
        </w:rPr>
      </w:pPr>
    </w:p>
    <w:p w:rsidR="008924DA" w:rsidRPr="00E00954" w:rsidRDefault="008924DA" w:rsidP="00F40DB4">
      <w:pPr>
        <w:spacing w:after="0" w:line="240" w:lineRule="auto"/>
        <w:ind w:right="284"/>
        <w:rPr>
          <w:rFonts w:eastAsia="Times New Roman" w:cs="Arial"/>
          <w:b/>
          <w:bCs/>
          <w:i/>
          <w:iCs/>
          <w:sz w:val="20"/>
          <w:szCs w:val="26"/>
          <w:lang w:val="sr-Latn-ME"/>
        </w:rPr>
      </w:pPr>
    </w:p>
    <w:p w:rsidR="00DB4F7F" w:rsidRPr="00E00954" w:rsidRDefault="00DB4F7F" w:rsidP="00DB4F7F">
      <w:pPr>
        <w:spacing w:after="0" w:line="240" w:lineRule="auto"/>
        <w:jc w:val="both"/>
        <w:rPr>
          <w:rFonts w:cs="Arial"/>
          <w:sz w:val="26"/>
          <w:szCs w:val="26"/>
          <w:lang w:val="sr-Latn-ME"/>
        </w:rPr>
      </w:pPr>
      <w:r w:rsidRPr="00E00954">
        <w:rPr>
          <w:rFonts w:cs="Arial"/>
          <w:sz w:val="26"/>
          <w:szCs w:val="26"/>
          <w:lang w:val="sr-Latn-ME"/>
        </w:rPr>
        <w:t>Da bi zadržali poziciju lidera u vinogradarsko-vinskom sektoru, da bi naš proizvod u svakom momentu, a posebno u budućnosti, ostao konkurentan kao danas, mi u kontinuitetu investiramo u proizvodne kapacitete, u prerađivačke kapacitete, u zaposlene, u tržište.</w:t>
      </w:r>
    </w:p>
    <w:p w:rsidR="00DB4F7F" w:rsidRPr="00E00954" w:rsidRDefault="00DB4F7F" w:rsidP="00DB4F7F">
      <w:pPr>
        <w:spacing w:after="0" w:line="240" w:lineRule="auto"/>
        <w:jc w:val="both"/>
        <w:rPr>
          <w:rFonts w:cs="Arial"/>
          <w:sz w:val="26"/>
          <w:szCs w:val="26"/>
          <w:lang w:val="sr-Latn-ME"/>
        </w:rPr>
      </w:pPr>
    </w:p>
    <w:p w:rsidR="00DB4F7F" w:rsidRDefault="00E00954" w:rsidP="00DB4F7F">
      <w:pPr>
        <w:spacing w:after="0" w:line="240" w:lineRule="auto"/>
        <w:jc w:val="both"/>
        <w:rPr>
          <w:rFonts w:cs="Arial"/>
          <w:sz w:val="26"/>
          <w:szCs w:val="26"/>
          <w:lang w:val="sr-Latn-ME"/>
        </w:rPr>
      </w:pPr>
      <w:r>
        <w:rPr>
          <w:rFonts w:cs="Arial"/>
          <w:sz w:val="26"/>
          <w:szCs w:val="26"/>
          <w:lang w:val="sr-Latn-ME"/>
        </w:rPr>
        <w:t>U 2020.godini smo uložili:</w:t>
      </w:r>
    </w:p>
    <w:p w:rsidR="00E00954" w:rsidRDefault="00E00954" w:rsidP="00E00954">
      <w:pPr>
        <w:pStyle w:val="ListParagraph"/>
        <w:numPr>
          <w:ilvl w:val="0"/>
          <w:numId w:val="26"/>
        </w:numPr>
        <w:rPr>
          <w:rFonts w:cs="Arial"/>
          <w:sz w:val="26"/>
          <w:szCs w:val="26"/>
          <w:lang w:val="sr-Latn-ME"/>
        </w:rPr>
      </w:pPr>
      <w:r>
        <w:rPr>
          <w:rFonts w:cs="Arial"/>
          <w:sz w:val="26"/>
          <w:szCs w:val="26"/>
          <w:lang w:val="sr-Latn-ME"/>
        </w:rPr>
        <w:t>Podizanje zasada vinograda i voćnjaka: 1.205.919 €</w:t>
      </w:r>
    </w:p>
    <w:p w:rsidR="00E00954" w:rsidRDefault="00E00954" w:rsidP="00E00954">
      <w:pPr>
        <w:pStyle w:val="ListParagraph"/>
        <w:numPr>
          <w:ilvl w:val="0"/>
          <w:numId w:val="26"/>
        </w:numPr>
        <w:rPr>
          <w:rFonts w:cs="Arial"/>
          <w:sz w:val="26"/>
          <w:szCs w:val="26"/>
          <w:lang w:val="sr-Latn-ME"/>
        </w:rPr>
      </w:pPr>
      <w:r>
        <w:rPr>
          <w:rFonts w:cs="Arial"/>
          <w:sz w:val="26"/>
          <w:szCs w:val="26"/>
          <w:lang w:val="sr-Latn-ME"/>
        </w:rPr>
        <w:t>Oprema: 1.498.541 €</w:t>
      </w:r>
    </w:p>
    <w:p w:rsidR="00E00954" w:rsidRDefault="00E00954" w:rsidP="00E00954">
      <w:pPr>
        <w:pStyle w:val="ListParagraph"/>
        <w:numPr>
          <w:ilvl w:val="0"/>
          <w:numId w:val="26"/>
        </w:numPr>
        <w:rPr>
          <w:rFonts w:cs="Arial"/>
          <w:sz w:val="26"/>
          <w:szCs w:val="26"/>
          <w:lang w:val="sr-Latn-ME"/>
        </w:rPr>
      </w:pPr>
      <w:r>
        <w:rPr>
          <w:rFonts w:cs="Arial"/>
          <w:sz w:val="26"/>
          <w:szCs w:val="26"/>
          <w:lang w:val="sr-Latn-ME"/>
        </w:rPr>
        <w:t>Građevinski radovi: 389.199 €</w:t>
      </w:r>
    </w:p>
    <w:p w:rsidR="00E00954" w:rsidRPr="00E00954" w:rsidRDefault="00E00954" w:rsidP="00E00954">
      <w:pPr>
        <w:pStyle w:val="ListParagraph"/>
        <w:numPr>
          <w:ilvl w:val="0"/>
          <w:numId w:val="26"/>
        </w:numPr>
        <w:rPr>
          <w:rFonts w:cs="Arial"/>
          <w:sz w:val="26"/>
          <w:szCs w:val="26"/>
          <w:lang w:val="sr-Latn-ME"/>
        </w:rPr>
      </w:pPr>
      <w:r>
        <w:rPr>
          <w:rFonts w:cs="Arial"/>
          <w:sz w:val="26"/>
          <w:szCs w:val="26"/>
          <w:lang w:val="sr-Latn-ME"/>
        </w:rPr>
        <w:t>Usluge: 66.750 €</w:t>
      </w:r>
    </w:p>
    <w:p w:rsidR="00DB4F7F" w:rsidRPr="00E00954" w:rsidRDefault="00DB4F7F" w:rsidP="00DB4F7F">
      <w:pPr>
        <w:spacing w:after="0" w:line="240" w:lineRule="auto"/>
        <w:jc w:val="both"/>
        <w:rPr>
          <w:rFonts w:cs="Arial"/>
          <w:sz w:val="26"/>
          <w:szCs w:val="26"/>
          <w:lang w:val="sr-Latn-ME"/>
        </w:rPr>
      </w:pPr>
    </w:p>
    <w:p w:rsidR="00BB0376" w:rsidRPr="00E00954" w:rsidRDefault="00E00954" w:rsidP="00DB4F7F">
      <w:pPr>
        <w:spacing w:after="0" w:line="240" w:lineRule="auto"/>
        <w:jc w:val="both"/>
        <w:rPr>
          <w:rFonts w:cs="Arial"/>
          <w:sz w:val="26"/>
          <w:szCs w:val="26"/>
          <w:lang w:val="sr-Latn-ME"/>
        </w:rPr>
      </w:pPr>
      <w:r>
        <w:rPr>
          <w:rFonts w:cs="Arial"/>
          <w:sz w:val="26"/>
          <w:szCs w:val="26"/>
          <w:lang w:val="sr-Latn-ME"/>
        </w:rPr>
        <w:t>Time su u 2020</w:t>
      </w:r>
      <w:r w:rsidR="00781547">
        <w:rPr>
          <w:rFonts w:cs="Arial"/>
          <w:sz w:val="26"/>
          <w:szCs w:val="26"/>
          <w:lang w:val="sr-Latn-ME"/>
        </w:rPr>
        <w:t xml:space="preserve">. godini realizovane </w:t>
      </w:r>
      <w:r w:rsidR="00DB4F7F" w:rsidRPr="00E00954">
        <w:rPr>
          <w:rFonts w:cs="Arial"/>
          <w:sz w:val="26"/>
          <w:szCs w:val="26"/>
          <w:lang w:val="sr-Latn-ME"/>
        </w:rPr>
        <w:t>i</w:t>
      </w:r>
      <w:r>
        <w:rPr>
          <w:rFonts w:cs="Arial"/>
          <w:sz w:val="26"/>
          <w:szCs w:val="26"/>
          <w:lang w:val="sr-Latn-ME"/>
        </w:rPr>
        <w:t xml:space="preserve">nvesticije u iznosu od 3.160.409 </w:t>
      </w:r>
      <w:r w:rsidR="00DB4F7F" w:rsidRPr="00E00954">
        <w:rPr>
          <w:rFonts w:cs="Arial"/>
          <w:sz w:val="26"/>
          <w:szCs w:val="26"/>
          <w:lang w:val="sr-Latn-ME"/>
        </w:rPr>
        <w:t>€.</w:t>
      </w:r>
    </w:p>
    <w:p w:rsidR="00C84B15" w:rsidRPr="00E00954" w:rsidRDefault="00C84B15" w:rsidP="00BB0376">
      <w:pPr>
        <w:spacing w:after="0" w:line="240" w:lineRule="auto"/>
        <w:ind w:right="284"/>
        <w:jc w:val="both"/>
        <w:rPr>
          <w:rFonts w:eastAsia="Times New Roman" w:cs="Arial"/>
          <w:b/>
          <w:bCs/>
          <w:iCs/>
          <w:szCs w:val="26"/>
          <w:lang w:val="sr-Latn-ME"/>
        </w:rPr>
      </w:pPr>
    </w:p>
    <w:p w:rsidR="00C84B15" w:rsidRPr="00E00954" w:rsidRDefault="00C84B15" w:rsidP="00C84B15">
      <w:pPr>
        <w:spacing w:after="0" w:line="288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val="sr-Latn-ME"/>
        </w:rPr>
      </w:pPr>
    </w:p>
    <w:p w:rsidR="00C84B15" w:rsidRPr="001A7F3A" w:rsidRDefault="00C84B15" w:rsidP="00C84B15">
      <w:pPr>
        <w:suppressAutoHyphens/>
        <w:spacing w:after="0" w:line="288" w:lineRule="auto"/>
        <w:jc w:val="both"/>
        <w:rPr>
          <w:rFonts w:ascii="Arial" w:eastAsia="Times New Roman" w:hAnsi="Arial" w:cs="Arial"/>
          <w:i/>
          <w:sz w:val="24"/>
          <w:szCs w:val="24"/>
          <w:lang w:val="sr-Latn-ME" w:eastAsia="ar-SA"/>
        </w:rPr>
      </w:pPr>
    </w:p>
    <w:p w:rsidR="00C84B15" w:rsidRPr="001A7F3A" w:rsidRDefault="00C84B15" w:rsidP="00F40DB4">
      <w:pPr>
        <w:spacing w:after="0" w:line="240" w:lineRule="auto"/>
        <w:ind w:right="284"/>
        <w:rPr>
          <w:rFonts w:eastAsia="Times New Roman" w:cs="Arial"/>
          <w:b/>
          <w:bCs/>
          <w:i/>
          <w:iCs/>
          <w:sz w:val="16"/>
          <w:szCs w:val="26"/>
          <w:lang w:val="sr-Latn-ME"/>
        </w:rPr>
      </w:pPr>
    </w:p>
    <w:p w:rsidR="0005543A" w:rsidRPr="001A7F3A" w:rsidRDefault="008924DA" w:rsidP="00F40DB4">
      <w:pPr>
        <w:suppressAutoHyphens/>
        <w:spacing w:after="0" w:line="288" w:lineRule="auto"/>
        <w:ind w:right="284" w:firstLine="720"/>
        <w:jc w:val="center"/>
        <w:rPr>
          <w:rFonts w:eastAsia="Times New Roman" w:cs="Arial"/>
          <w:i/>
          <w:sz w:val="26"/>
          <w:szCs w:val="26"/>
          <w:lang w:val="sr-Latn-ME" w:eastAsia="ar-SA"/>
        </w:rPr>
      </w:pPr>
      <w:r w:rsidRPr="001A7F3A">
        <w:rPr>
          <w:rFonts w:eastAsia="Times New Roman" w:cs="Arial"/>
          <w:i/>
          <w:sz w:val="26"/>
          <w:szCs w:val="26"/>
          <w:lang w:val="sr-Latn-ME" w:eastAsia="ar-SA"/>
        </w:rPr>
        <w:t>Pregled investi</w:t>
      </w:r>
      <w:r w:rsidR="00CC7E09" w:rsidRPr="001A7F3A">
        <w:rPr>
          <w:rFonts w:eastAsia="Times New Roman" w:cs="Arial"/>
          <w:i/>
          <w:sz w:val="26"/>
          <w:szCs w:val="26"/>
          <w:lang w:val="sr-Latn-ME" w:eastAsia="ar-SA"/>
        </w:rPr>
        <w:t>cionih ulaganja (€) od 200</w:t>
      </w:r>
      <w:r w:rsidR="0005543A" w:rsidRPr="001A7F3A">
        <w:rPr>
          <w:rFonts w:eastAsia="Times New Roman" w:cs="Arial"/>
          <w:i/>
          <w:sz w:val="26"/>
          <w:szCs w:val="26"/>
          <w:lang w:val="sr-Latn-ME" w:eastAsia="ar-SA"/>
        </w:rPr>
        <w:t>8</w:t>
      </w:r>
      <w:r w:rsidR="001A7F3A" w:rsidRPr="001A7F3A">
        <w:rPr>
          <w:rFonts w:eastAsia="Times New Roman" w:cs="Arial"/>
          <w:i/>
          <w:sz w:val="26"/>
          <w:szCs w:val="26"/>
          <w:lang w:val="sr-Latn-ME" w:eastAsia="ar-SA"/>
        </w:rPr>
        <w:t>-2020</w:t>
      </w:r>
      <w:r w:rsidRPr="001A7F3A">
        <w:rPr>
          <w:rFonts w:eastAsia="Times New Roman" w:cs="Arial"/>
          <w:i/>
          <w:sz w:val="26"/>
          <w:szCs w:val="26"/>
          <w:lang w:val="sr-Latn-ME" w:eastAsia="ar-SA"/>
        </w:rPr>
        <w:t>.god</w:t>
      </w:r>
    </w:p>
    <w:p w:rsidR="001A7F3A" w:rsidRPr="001A7F3A" w:rsidRDefault="001A7F3A" w:rsidP="00F40DB4">
      <w:pPr>
        <w:suppressAutoHyphens/>
        <w:spacing w:after="0" w:line="288" w:lineRule="auto"/>
        <w:ind w:right="284" w:firstLine="720"/>
        <w:jc w:val="center"/>
        <w:rPr>
          <w:rFonts w:eastAsia="Times New Roman" w:cs="Arial"/>
          <w:b/>
          <w:i/>
          <w:sz w:val="26"/>
          <w:szCs w:val="26"/>
          <w:lang w:val="sr-Latn-ME" w:eastAsia="ar-SA"/>
        </w:rPr>
      </w:pPr>
    </w:p>
    <w:p w:rsidR="0005543A" w:rsidRDefault="001A7F3A" w:rsidP="001A7F3A">
      <w:pPr>
        <w:suppressAutoHyphens/>
        <w:spacing w:after="0" w:line="288" w:lineRule="auto"/>
        <w:ind w:right="284" w:firstLine="720"/>
        <w:rPr>
          <w:rFonts w:eastAsia="Times New Roman" w:cs="Arial"/>
          <w:b/>
          <w:i/>
          <w:color w:val="FF0000"/>
          <w:sz w:val="26"/>
          <w:szCs w:val="26"/>
          <w:lang w:val="sr-Latn-ME" w:eastAsia="ar-SA"/>
        </w:rPr>
      </w:pPr>
      <w:r>
        <w:rPr>
          <w:noProof/>
        </w:rPr>
        <w:drawing>
          <wp:inline distT="0" distB="0" distL="0" distR="0" wp14:anchorId="2AE84C0F" wp14:editId="0C18E1E6">
            <wp:extent cx="5010150" cy="290512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7F3A" w:rsidRDefault="001A7F3A" w:rsidP="00F40DB4">
      <w:pPr>
        <w:suppressAutoHyphens/>
        <w:spacing w:after="0" w:line="288" w:lineRule="auto"/>
        <w:ind w:right="284" w:firstLine="720"/>
        <w:jc w:val="center"/>
        <w:rPr>
          <w:rFonts w:eastAsia="Times New Roman" w:cs="Arial"/>
          <w:b/>
          <w:i/>
          <w:color w:val="FF0000"/>
          <w:sz w:val="26"/>
          <w:szCs w:val="26"/>
          <w:lang w:val="sr-Latn-ME" w:eastAsia="ar-SA"/>
        </w:rPr>
      </w:pPr>
    </w:p>
    <w:p w:rsidR="001A7F3A" w:rsidRDefault="001A7F3A" w:rsidP="00F40DB4">
      <w:pPr>
        <w:suppressAutoHyphens/>
        <w:spacing w:after="0" w:line="288" w:lineRule="auto"/>
        <w:ind w:right="284" w:firstLine="720"/>
        <w:jc w:val="center"/>
        <w:rPr>
          <w:rFonts w:eastAsia="Times New Roman" w:cs="Arial"/>
          <w:b/>
          <w:i/>
          <w:color w:val="FF0000"/>
          <w:sz w:val="26"/>
          <w:szCs w:val="26"/>
          <w:lang w:val="sr-Latn-ME" w:eastAsia="ar-SA"/>
        </w:rPr>
      </w:pPr>
    </w:p>
    <w:p w:rsidR="001A7F3A" w:rsidRDefault="001A7F3A" w:rsidP="00F40DB4">
      <w:pPr>
        <w:suppressAutoHyphens/>
        <w:spacing w:after="0" w:line="288" w:lineRule="auto"/>
        <w:ind w:right="284" w:firstLine="720"/>
        <w:jc w:val="center"/>
        <w:rPr>
          <w:rFonts w:eastAsia="Times New Roman" w:cs="Arial"/>
          <w:b/>
          <w:i/>
          <w:color w:val="FF0000"/>
          <w:sz w:val="26"/>
          <w:szCs w:val="26"/>
          <w:lang w:val="sr-Latn-ME" w:eastAsia="ar-SA"/>
        </w:rPr>
      </w:pPr>
    </w:p>
    <w:p w:rsidR="001A7F3A" w:rsidRPr="00F05AE6" w:rsidRDefault="001A7F3A" w:rsidP="00F40DB4">
      <w:pPr>
        <w:suppressAutoHyphens/>
        <w:spacing w:after="0" w:line="288" w:lineRule="auto"/>
        <w:ind w:right="284" w:firstLine="720"/>
        <w:jc w:val="center"/>
        <w:rPr>
          <w:rFonts w:eastAsia="Times New Roman" w:cs="Arial"/>
          <w:b/>
          <w:i/>
          <w:color w:val="FF0000"/>
          <w:sz w:val="26"/>
          <w:szCs w:val="26"/>
          <w:lang w:val="sr-Latn-ME" w:eastAsia="ar-SA"/>
        </w:rPr>
      </w:pPr>
    </w:p>
    <w:p w:rsidR="00FA3041" w:rsidRPr="00F05AE6" w:rsidRDefault="00FA3041" w:rsidP="0023567B">
      <w:pPr>
        <w:spacing w:after="0" w:line="240" w:lineRule="auto"/>
        <w:jc w:val="center"/>
        <w:rPr>
          <w:rFonts w:cstheme="minorHAnsi"/>
          <w:color w:val="FF0000"/>
          <w:sz w:val="24"/>
          <w:szCs w:val="16"/>
          <w:lang w:val="sr-Latn-ME"/>
        </w:rPr>
      </w:pPr>
    </w:p>
    <w:p w:rsidR="00E16792" w:rsidRPr="00F05AE6" w:rsidRDefault="00E16792" w:rsidP="00CC7E09">
      <w:pPr>
        <w:spacing w:after="0" w:line="240" w:lineRule="auto"/>
        <w:jc w:val="center"/>
        <w:rPr>
          <w:rFonts w:cstheme="minorHAnsi"/>
          <w:color w:val="FF0000"/>
          <w:sz w:val="24"/>
          <w:szCs w:val="16"/>
          <w:lang w:val="sr-Latn-ME"/>
        </w:rPr>
      </w:pPr>
    </w:p>
    <w:sectPr w:rsidR="00E16792" w:rsidRPr="00F05AE6" w:rsidSect="00CA1288">
      <w:footerReference w:type="default" r:id="rId12"/>
      <w:footerReference w:type="first" r:id="rId13"/>
      <w:pgSz w:w="11906" w:h="16838" w:code="9"/>
      <w:pgMar w:top="567" w:right="851" w:bottom="567" w:left="1361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A8" w:rsidRDefault="00AD08A8" w:rsidP="005B00FB">
      <w:pPr>
        <w:spacing w:after="0" w:line="240" w:lineRule="auto"/>
      </w:pPr>
      <w:r>
        <w:separator/>
      </w:r>
    </w:p>
  </w:endnote>
  <w:endnote w:type="continuationSeparator" w:id="0">
    <w:p w:rsidR="00AD08A8" w:rsidRDefault="00AD08A8" w:rsidP="005B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468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C0203" w:rsidRDefault="004C02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545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545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0203" w:rsidRDefault="004C0203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03" w:rsidRDefault="004C0203">
    <w:pPr>
      <w:pStyle w:val="Footer"/>
      <w:jc w:val="center"/>
    </w:pPr>
  </w:p>
  <w:p w:rsidR="004C0203" w:rsidRDefault="004C02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A8" w:rsidRDefault="00AD08A8" w:rsidP="005B00FB">
      <w:pPr>
        <w:spacing w:after="0" w:line="240" w:lineRule="auto"/>
      </w:pPr>
      <w:r>
        <w:separator/>
      </w:r>
    </w:p>
  </w:footnote>
  <w:footnote w:type="continuationSeparator" w:id="0">
    <w:p w:rsidR="00AD08A8" w:rsidRDefault="00AD08A8" w:rsidP="005B0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114"/>
    <w:multiLevelType w:val="hybridMultilevel"/>
    <w:tmpl w:val="1526BDEC"/>
    <w:lvl w:ilvl="0" w:tplc="9F9CA94C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1BC21F7C"/>
    <w:multiLevelType w:val="hybridMultilevel"/>
    <w:tmpl w:val="8A90314A"/>
    <w:lvl w:ilvl="0" w:tplc="5874B9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56ABB"/>
    <w:multiLevelType w:val="hybridMultilevel"/>
    <w:tmpl w:val="CE44C46A"/>
    <w:lvl w:ilvl="0" w:tplc="3DE8484E">
      <w:numFmt w:val="bullet"/>
      <w:lvlText w:val="-"/>
      <w:lvlJc w:val="left"/>
      <w:pPr>
        <w:tabs>
          <w:tab w:val="num" w:pos="360"/>
        </w:tabs>
        <w:ind w:left="360" w:hanging="288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>
    <w:nsid w:val="24DC54BC"/>
    <w:multiLevelType w:val="multilevel"/>
    <w:tmpl w:val="B2108C0A"/>
    <w:lvl w:ilvl="0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57A729B"/>
    <w:multiLevelType w:val="hybridMultilevel"/>
    <w:tmpl w:val="DE60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A7A45"/>
    <w:multiLevelType w:val="hybridMultilevel"/>
    <w:tmpl w:val="6FC8C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61111"/>
    <w:multiLevelType w:val="hybridMultilevel"/>
    <w:tmpl w:val="9E8CF2E6"/>
    <w:lvl w:ilvl="0" w:tplc="42CE5C12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232EE"/>
    <w:multiLevelType w:val="hybridMultilevel"/>
    <w:tmpl w:val="444A1B4C"/>
    <w:lvl w:ilvl="0" w:tplc="5874B9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527B7"/>
    <w:multiLevelType w:val="hybridMultilevel"/>
    <w:tmpl w:val="B9E0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810B3"/>
    <w:multiLevelType w:val="hybridMultilevel"/>
    <w:tmpl w:val="19808C14"/>
    <w:lvl w:ilvl="0" w:tplc="50CC21A0">
      <w:start w:val="1"/>
      <w:numFmt w:val="lowerLetter"/>
      <w:lvlText w:val="%1."/>
      <w:lvlJc w:val="left"/>
      <w:pPr>
        <w:ind w:left="189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390C461B"/>
    <w:multiLevelType w:val="hybridMultilevel"/>
    <w:tmpl w:val="89365AE2"/>
    <w:lvl w:ilvl="0" w:tplc="5874B9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1">
    <w:nsid w:val="393D0DC8"/>
    <w:multiLevelType w:val="hybridMultilevel"/>
    <w:tmpl w:val="C3483B6C"/>
    <w:lvl w:ilvl="0" w:tplc="42CE5C12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39ED7EDA"/>
    <w:multiLevelType w:val="hybridMultilevel"/>
    <w:tmpl w:val="21A63080"/>
    <w:lvl w:ilvl="0" w:tplc="F57421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CF26F1"/>
    <w:multiLevelType w:val="hybridMultilevel"/>
    <w:tmpl w:val="514C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044E6"/>
    <w:multiLevelType w:val="hybridMultilevel"/>
    <w:tmpl w:val="F2E6EA3C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5">
    <w:nsid w:val="5BE47070"/>
    <w:multiLevelType w:val="hybridMultilevel"/>
    <w:tmpl w:val="9446E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911E4"/>
    <w:multiLevelType w:val="hybridMultilevel"/>
    <w:tmpl w:val="15D86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B6E2B"/>
    <w:multiLevelType w:val="hybridMultilevel"/>
    <w:tmpl w:val="5480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25F30"/>
    <w:multiLevelType w:val="hybridMultilevel"/>
    <w:tmpl w:val="BA5A9BAC"/>
    <w:lvl w:ilvl="0" w:tplc="C9C29244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9">
    <w:nsid w:val="66EF1DD7"/>
    <w:multiLevelType w:val="hybridMultilevel"/>
    <w:tmpl w:val="FA4E4962"/>
    <w:lvl w:ilvl="0" w:tplc="FE8E29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C3786"/>
    <w:multiLevelType w:val="hybridMultilevel"/>
    <w:tmpl w:val="97BEFFA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214CD"/>
    <w:multiLevelType w:val="hybridMultilevel"/>
    <w:tmpl w:val="6A165D7C"/>
    <w:lvl w:ilvl="0" w:tplc="B1D029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64937"/>
    <w:multiLevelType w:val="hybridMultilevel"/>
    <w:tmpl w:val="96141F84"/>
    <w:lvl w:ilvl="0" w:tplc="A5F053C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986A39"/>
    <w:multiLevelType w:val="hybridMultilevel"/>
    <w:tmpl w:val="455AEFAA"/>
    <w:lvl w:ilvl="0" w:tplc="3D8C868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6C2F208D"/>
    <w:multiLevelType w:val="hybridMultilevel"/>
    <w:tmpl w:val="54DE6264"/>
    <w:lvl w:ilvl="0" w:tplc="9FC6D5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836175"/>
    <w:multiLevelType w:val="hybridMultilevel"/>
    <w:tmpl w:val="BE0A397C"/>
    <w:lvl w:ilvl="0" w:tplc="ACD4AF26">
      <w:start w:val="3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139754B"/>
    <w:multiLevelType w:val="hybridMultilevel"/>
    <w:tmpl w:val="110651C4"/>
    <w:lvl w:ilvl="0" w:tplc="5874B956"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7">
    <w:nsid w:val="721C6788"/>
    <w:multiLevelType w:val="hybridMultilevel"/>
    <w:tmpl w:val="3130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7213E"/>
    <w:multiLevelType w:val="hybridMultilevel"/>
    <w:tmpl w:val="FE7EE720"/>
    <w:lvl w:ilvl="0" w:tplc="08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731FDD"/>
    <w:multiLevelType w:val="hybridMultilevel"/>
    <w:tmpl w:val="26468F24"/>
    <w:lvl w:ilvl="0" w:tplc="BA8ADC06">
      <w:start w:val="1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4176C2"/>
    <w:multiLevelType w:val="hybridMultilevel"/>
    <w:tmpl w:val="A208A420"/>
    <w:lvl w:ilvl="0" w:tplc="5874B956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1">
    <w:nsid w:val="79A87347"/>
    <w:multiLevelType w:val="hybridMultilevel"/>
    <w:tmpl w:val="9B2A3DC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14"/>
  </w:num>
  <w:num w:numId="4">
    <w:abstractNumId w:val="29"/>
  </w:num>
  <w:num w:numId="5">
    <w:abstractNumId w:val="28"/>
  </w:num>
  <w:num w:numId="6">
    <w:abstractNumId w:val="2"/>
  </w:num>
  <w:num w:numId="7">
    <w:abstractNumId w:val="21"/>
  </w:num>
  <w:num w:numId="8">
    <w:abstractNumId w:val="15"/>
  </w:num>
  <w:num w:numId="9">
    <w:abstractNumId w:val="1"/>
  </w:num>
  <w:num w:numId="10">
    <w:abstractNumId w:val="24"/>
  </w:num>
  <w:num w:numId="11">
    <w:abstractNumId w:val="23"/>
  </w:num>
  <w:num w:numId="12">
    <w:abstractNumId w:val="13"/>
  </w:num>
  <w:num w:numId="13">
    <w:abstractNumId w:val="17"/>
  </w:num>
  <w:num w:numId="14">
    <w:abstractNumId w:val="4"/>
  </w:num>
  <w:num w:numId="15">
    <w:abstractNumId w:val="16"/>
  </w:num>
  <w:num w:numId="16">
    <w:abstractNumId w:val="27"/>
  </w:num>
  <w:num w:numId="17">
    <w:abstractNumId w:val="3"/>
  </w:num>
  <w:num w:numId="18">
    <w:abstractNumId w:val="5"/>
  </w:num>
  <w:num w:numId="19">
    <w:abstractNumId w:val="12"/>
  </w:num>
  <w:num w:numId="20">
    <w:abstractNumId w:val="25"/>
  </w:num>
  <w:num w:numId="21">
    <w:abstractNumId w:val="0"/>
  </w:num>
  <w:num w:numId="22">
    <w:abstractNumId w:val="9"/>
  </w:num>
  <w:num w:numId="23">
    <w:abstractNumId w:val="18"/>
  </w:num>
  <w:num w:numId="24">
    <w:abstractNumId w:val="26"/>
  </w:num>
  <w:num w:numId="25">
    <w:abstractNumId w:val="30"/>
  </w:num>
  <w:num w:numId="26">
    <w:abstractNumId w:val="10"/>
  </w:num>
  <w:num w:numId="27">
    <w:abstractNumId w:val="6"/>
  </w:num>
  <w:num w:numId="28">
    <w:abstractNumId w:val="11"/>
  </w:num>
  <w:num w:numId="29">
    <w:abstractNumId w:val="20"/>
  </w:num>
  <w:num w:numId="30">
    <w:abstractNumId w:val="19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E5"/>
    <w:rsid w:val="000010A6"/>
    <w:rsid w:val="00001E38"/>
    <w:rsid w:val="00002D48"/>
    <w:rsid w:val="00003345"/>
    <w:rsid w:val="00003B3F"/>
    <w:rsid w:val="000079EB"/>
    <w:rsid w:val="0001186B"/>
    <w:rsid w:val="00014349"/>
    <w:rsid w:val="00014AEF"/>
    <w:rsid w:val="000245E9"/>
    <w:rsid w:val="00031389"/>
    <w:rsid w:val="00032570"/>
    <w:rsid w:val="000328A9"/>
    <w:rsid w:val="00032CCF"/>
    <w:rsid w:val="00035386"/>
    <w:rsid w:val="00036D25"/>
    <w:rsid w:val="000373DD"/>
    <w:rsid w:val="00042EC2"/>
    <w:rsid w:val="00044E22"/>
    <w:rsid w:val="00044FE9"/>
    <w:rsid w:val="000452D9"/>
    <w:rsid w:val="000453B3"/>
    <w:rsid w:val="0005192E"/>
    <w:rsid w:val="00053CBA"/>
    <w:rsid w:val="0005543A"/>
    <w:rsid w:val="00060E35"/>
    <w:rsid w:val="00061107"/>
    <w:rsid w:val="00062A8E"/>
    <w:rsid w:val="00062B55"/>
    <w:rsid w:val="00062BE1"/>
    <w:rsid w:val="000648A6"/>
    <w:rsid w:val="00064FE1"/>
    <w:rsid w:val="0006541E"/>
    <w:rsid w:val="0006611C"/>
    <w:rsid w:val="00066365"/>
    <w:rsid w:val="000700BD"/>
    <w:rsid w:val="0007049E"/>
    <w:rsid w:val="000725A2"/>
    <w:rsid w:val="00072E44"/>
    <w:rsid w:val="000759B0"/>
    <w:rsid w:val="00076DEC"/>
    <w:rsid w:val="0009139A"/>
    <w:rsid w:val="000919B1"/>
    <w:rsid w:val="000A0985"/>
    <w:rsid w:val="000A20B0"/>
    <w:rsid w:val="000A20B7"/>
    <w:rsid w:val="000A30E0"/>
    <w:rsid w:val="000A5331"/>
    <w:rsid w:val="000A53CC"/>
    <w:rsid w:val="000A6F74"/>
    <w:rsid w:val="000A7EB3"/>
    <w:rsid w:val="000B26DF"/>
    <w:rsid w:val="000B2AC6"/>
    <w:rsid w:val="000B3892"/>
    <w:rsid w:val="000B7F88"/>
    <w:rsid w:val="000C304D"/>
    <w:rsid w:val="000C5D03"/>
    <w:rsid w:val="000C6D78"/>
    <w:rsid w:val="000D12FF"/>
    <w:rsid w:val="000D2305"/>
    <w:rsid w:val="000D5DB5"/>
    <w:rsid w:val="000D6117"/>
    <w:rsid w:val="000D6881"/>
    <w:rsid w:val="000D7405"/>
    <w:rsid w:val="000D7A5E"/>
    <w:rsid w:val="000E2134"/>
    <w:rsid w:val="000E3A43"/>
    <w:rsid w:val="000E3E56"/>
    <w:rsid w:val="000E49F6"/>
    <w:rsid w:val="000F11F5"/>
    <w:rsid w:val="000F2029"/>
    <w:rsid w:val="000F3A74"/>
    <w:rsid w:val="000F417A"/>
    <w:rsid w:val="000F563A"/>
    <w:rsid w:val="000F6C3B"/>
    <w:rsid w:val="001024F1"/>
    <w:rsid w:val="0010399A"/>
    <w:rsid w:val="00103E91"/>
    <w:rsid w:val="00106540"/>
    <w:rsid w:val="001075FC"/>
    <w:rsid w:val="00107F80"/>
    <w:rsid w:val="00113104"/>
    <w:rsid w:val="00115F14"/>
    <w:rsid w:val="001219B8"/>
    <w:rsid w:val="001226EF"/>
    <w:rsid w:val="00127330"/>
    <w:rsid w:val="00127DB2"/>
    <w:rsid w:val="00131BA5"/>
    <w:rsid w:val="00131C6D"/>
    <w:rsid w:val="001325EA"/>
    <w:rsid w:val="00132903"/>
    <w:rsid w:val="00135487"/>
    <w:rsid w:val="0013550A"/>
    <w:rsid w:val="0014016E"/>
    <w:rsid w:val="00140205"/>
    <w:rsid w:val="0014080F"/>
    <w:rsid w:val="00144773"/>
    <w:rsid w:val="00144DA9"/>
    <w:rsid w:val="00144E87"/>
    <w:rsid w:val="00146160"/>
    <w:rsid w:val="001618EF"/>
    <w:rsid w:val="00161AA6"/>
    <w:rsid w:val="001620BB"/>
    <w:rsid w:val="00162404"/>
    <w:rsid w:val="00167922"/>
    <w:rsid w:val="0017139A"/>
    <w:rsid w:val="001717C0"/>
    <w:rsid w:val="00173BAE"/>
    <w:rsid w:val="00174CF6"/>
    <w:rsid w:val="00176295"/>
    <w:rsid w:val="001766B5"/>
    <w:rsid w:val="0017776E"/>
    <w:rsid w:val="00181583"/>
    <w:rsid w:val="00182F5B"/>
    <w:rsid w:val="00183CA6"/>
    <w:rsid w:val="001848FB"/>
    <w:rsid w:val="00190993"/>
    <w:rsid w:val="00190F03"/>
    <w:rsid w:val="00193632"/>
    <w:rsid w:val="00195DB2"/>
    <w:rsid w:val="0019686A"/>
    <w:rsid w:val="001A1CCC"/>
    <w:rsid w:val="001A25FB"/>
    <w:rsid w:val="001A4A73"/>
    <w:rsid w:val="001A5CE3"/>
    <w:rsid w:val="001A6C75"/>
    <w:rsid w:val="001A7F3A"/>
    <w:rsid w:val="001B000B"/>
    <w:rsid w:val="001B26AE"/>
    <w:rsid w:val="001B2B76"/>
    <w:rsid w:val="001B3251"/>
    <w:rsid w:val="001B5498"/>
    <w:rsid w:val="001B5F2C"/>
    <w:rsid w:val="001B6946"/>
    <w:rsid w:val="001C15D4"/>
    <w:rsid w:val="001C162D"/>
    <w:rsid w:val="001C2608"/>
    <w:rsid w:val="001C26B3"/>
    <w:rsid w:val="001C2C12"/>
    <w:rsid w:val="001C30C7"/>
    <w:rsid w:val="001C4FA6"/>
    <w:rsid w:val="001C5B94"/>
    <w:rsid w:val="001C663E"/>
    <w:rsid w:val="001C779E"/>
    <w:rsid w:val="001C7B3B"/>
    <w:rsid w:val="001D0962"/>
    <w:rsid w:val="001D18E6"/>
    <w:rsid w:val="001D196D"/>
    <w:rsid w:val="001D2626"/>
    <w:rsid w:val="001D3410"/>
    <w:rsid w:val="001D3FC9"/>
    <w:rsid w:val="001D4927"/>
    <w:rsid w:val="001E13AF"/>
    <w:rsid w:val="001E1AC8"/>
    <w:rsid w:val="001E1CDF"/>
    <w:rsid w:val="001E20AD"/>
    <w:rsid w:val="001E3266"/>
    <w:rsid w:val="001E3FFE"/>
    <w:rsid w:val="001F240E"/>
    <w:rsid w:val="001F24F8"/>
    <w:rsid w:val="001F2804"/>
    <w:rsid w:val="001F43DD"/>
    <w:rsid w:val="001F51B0"/>
    <w:rsid w:val="001F5AF5"/>
    <w:rsid w:val="001F7408"/>
    <w:rsid w:val="001F7ED4"/>
    <w:rsid w:val="002000C3"/>
    <w:rsid w:val="00200A7B"/>
    <w:rsid w:val="00203BED"/>
    <w:rsid w:val="00206284"/>
    <w:rsid w:val="00206D81"/>
    <w:rsid w:val="00210E79"/>
    <w:rsid w:val="0021292A"/>
    <w:rsid w:val="00212EBA"/>
    <w:rsid w:val="00216E31"/>
    <w:rsid w:val="002172AB"/>
    <w:rsid w:val="0022076B"/>
    <w:rsid w:val="00221A77"/>
    <w:rsid w:val="00222EC7"/>
    <w:rsid w:val="0022767C"/>
    <w:rsid w:val="00231A60"/>
    <w:rsid w:val="0023567B"/>
    <w:rsid w:val="00237F88"/>
    <w:rsid w:val="002405E9"/>
    <w:rsid w:val="0024405F"/>
    <w:rsid w:val="0024422A"/>
    <w:rsid w:val="00244A52"/>
    <w:rsid w:val="00245D86"/>
    <w:rsid w:val="0024640D"/>
    <w:rsid w:val="00250379"/>
    <w:rsid w:val="00253421"/>
    <w:rsid w:val="00256ECB"/>
    <w:rsid w:val="00260579"/>
    <w:rsid w:val="002614BC"/>
    <w:rsid w:val="002634A3"/>
    <w:rsid w:val="00270E7D"/>
    <w:rsid w:val="002733A2"/>
    <w:rsid w:val="00275F3B"/>
    <w:rsid w:val="00276866"/>
    <w:rsid w:val="0027694D"/>
    <w:rsid w:val="00281D13"/>
    <w:rsid w:val="00283286"/>
    <w:rsid w:val="0028508D"/>
    <w:rsid w:val="002857FB"/>
    <w:rsid w:val="00286BA5"/>
    <w:rsid w:val="00287C94"/>
    <w:rsid w:val="00290C3A"/>
    <w:rsid w:val="00291710"/>
    <w:rsid w:val="00293728"/>
    <w:rsid w:val="00295E62"/>
    <w:rsid w:val="00297012"/>
    <w:rsid w:val="00297305"/>
    <w:rsid w:val="002A11E9"/>
    <w:rsid w:val="002A33F6"/>
    <w:rsid w:val="002A3660"/>
    <w:rsid w:val="002A504D"/>
    <w:rsid w:val="002A6D07"/>
    <w:rsid w:val="002A72C7"/>
    <w:rsid w:val="002A7E4C"/>
    <w:rsid w:val="002B328F"/>
    <w:rsid w:val="002B3D88"/>
    <w:rsid w:val="002B3FC0"/>
    <w:rsid w:val="002B4D3D"/>
    <w:rsid w:val="002B62EB"/>
    <w:rsid w:val="002B761A"/>
    <w:rsid w:val="002B7D3E"/>
    <w:rsid w:val="002C05E2"/>
    <w:rsid w:val="002C5EAA"/>
    <w:rsid w:val="002C76B5"/>
    <w:rsid w:val="002D2CED"/>
    <w:rsid w:val="002D4828"/>
    <w:rsid w:val="002D68F9"/>
    <w:rsid w:val="002E02D4"/>
    <w:rsid w:val="002E0488"/>
    <w:rsid w:val="002E1355"/>
    <w:rsid w:val="002E14E6"/>
    <w:rsid w:val="002E3878"/>
    <w:rsid w:val="002E6A03"/>
    <w:rsid w:val="002E731C"/>
    <w:rsid w:val="002E7FF4"/>
    <w:rsid w:val="002F3071"/>
    <w:rsid w:val="002F4F1B"/>
    <w:rsid w:val="002F5766"/>
    <w:rsid w:val="002F5813"/>
    <w:rsid w:val="002F5865"/>
    <w:rsid w:val="002F6EBF"/>
    <w:rsid w:val="002F6F0A"/>
    <w:rsid w:val="002F72A7"/>
    <w:rsid w:val="002F76E3"/>
    <w:rsid w:val="002F7B65"/>
    <w:rsid w:val="00302BFC"/>
    <w:rsid w:val="003032C1"/>
    <w:rsid w:val="003043F2"/>
    <w:rsid w:val="0030443B"/>
    <w:rsid w:val="0030517D"/>
    <w:rsid w:val="003071E7"/>
    <w:rsid w:val="0031085E"/>
    <w:rsid w:val="00310C5D"/>
    <w:rsid w:val="003112E0"/>
    <w:rsid w:val="00312FD9"/>
    <w:rsid w:val="00313630"/>
    <w:rsid w:val="003138AF"/>
    <w:rsid w:val="00315AE3"/>
    <w:rsid w:val="00320A97"/>
    <w:rsid w:val="00322925"/>
    <w:rsid w:val="00322CB0"/>
    <w:rsid w:val="00323BF2"/>
    <w:rsid w:val="00323E4F"/>
    <w:rsid w:val="00325383"/>
    <w:rsid w:val="00327087"/>
    <w:rsid w:val="00332441"/>
    <w:rsid w:val="00332606"/>
    <w:rsid w:val="00334247"/>
    <w:rsid w:val="0033720C"/>
    <w:rsid w:val="003418BA"/>
    <w:rsid w:val="003437F9"/>
    <w:rsid w:val="0034671D"/>
    <w:rsid w:val="00346AFB"/>
    <w:rsid w:val="00351F0D"/>
    <w:rsid w:val="003534C8"/>
    <w:rsid w:val="0035350D"/>
    <w:rsid w:val="003556D2"/>
    <w:rsid w:val="0036065D"/>
    <w:rsid w:val="003610EE"/>
    <w:rsid w:val="0036345E"/>
    <w:rsid w:val="00365BF7"/>
    <w:rsid w:val="003671DC"/>
    <w:rsid w:val="00367269"/>
    <w:rsid w:val="00367926"/>
    <w:rsid w:val="0036799C"/>
    <w:rsid w:val="00373749"/>
    <w:rsid w:val="003737A3"/>
    <w:rsid w:val="00374059"/>
    <w:rsid w:val="00374289"/>
    <w:rsid w:val="00376E7D"/>
    <w:rsid w:val="003774DF"/>
    <w:rsid w:val="00382EE2"/>
    <w:rsid w:val="00383BDC"/>
    <w:rsid w:val="0038538B"/>
    <w:rsid w:val="00385666"/>
    <w:rsid w:val="003856ED"/>
    <w:rsid w:val="00386FEC"/>
    <w:rsid w:val="0038704B"/>
    <w:rsid w:val="00387516"/>
    <w:rsid w:val="00390ED0"/>
    <w:rsid w:val="00391D19"/>
    <w:rsid w:val="00393E8A"/>
    <w:rsid w:val="003950BD"/>
    <w:rsid w:val="00397643"/>
    <w:rsid w:val="003A0841"/>
    <w:rsid w:val="003A1C4B"/>
    <w:rsid w:val="003A2F5F"/>
    <w:rsid w:val="003A4AD1"/>
    <w:rsid w:val="003A7D62"/>
    <w:rsid w:val="003B041E"/>
    <w:rsid w:val="003B1974"/>
    <w:rsid w:val="003B1B24"/>
    <w:rsid w:val="003B1E8A"/>
    <w:rsid w:val="003B5D7E"/>
    <w:rsid w:val="003B5D95"/>
    <w:rsid w:val="003B5D96"/>
    <w:rsid w:val="003B62A9"/>
    <w:rsid w:val="003B6695"/>
    <w:rsid w:val="003B74F8"/>
    <w:rsid w:val="003B7EA1"/>
    <w:rsid w:val="003C03D4"/>
    <w:rsid w:val="003C1BF1"/>
    <w:rsid w:val="003C32F1"/>
    <w:rsid w:val="003C3655"/>
    <w:rsid w:val="003C5873"/>
    <w:rsid w:val="003C6C1E"/>
    <w:rsid w:val="003D14AD"/>
    <w:rsid w:val="003D1BA2"/>
    <w:rsid w:val="003D3E2A"/>
    <w:rsid w:val="003D4775"/>
    <w:rsid w:val="003D5838"/>
    <w:rsid w:val="003D7D9E"/>
    <w:rsid w:val="003E03E1"/>
    <w:rsid w:val="003E4EC8"/>
    <w:rsid w:val="003E7021"/>
    <w:rsid w:val="003F0FF9"/>
    <w:rsid w:val="003F2230"/>
    <w:rsid w:val="003F325B"/>
    <w:rsid w:val="003F444E"/>
    <w:rsid w:val="003F5E60"/>
    <w:rsid w:val="003F5E8B"/>
    <w:rsid w:val="003F7872"/>
    <w:rsid w:val="00401F05"/>
    <w:rsid w:val="00402128"/>
    <w:rsid w:val="00404877"/>
    <w:rsid w:val="0040554F"/>
    <w:rsid w:val="004055E4"/>
    <w:rsid w:val="00405B06"/>
    <w:rsid w:val="00406CD2"/>
    <w:rsid w:val="00413CC7"/>
    <w:rsid w:val="00416165"/>
    <w:rsid w:val="0041674D"/>
    <w:rsid w:val="004212B9"/>
    <w:rsid w:val="00421CB9"/>
    <w:rsid w:val="0042228F"/>
    <w:rsid w:val="004251B0"/>
    <w:rsid w:val="004253F6"/>
    <w:rsid w:val="004256D2"/>
    <w:rsid w:val="00425E1A"/>
    <w:rsid w:val="0042617D"/>
    <w:rsid w:val="00426C97"/>
    <w:rsid w:val="004276AD"/>
    <w:rsid w:val="00430A86"/>
    <w:rsid w:val="00434575"/>
    <w:rsid w:val="00436142"/>
    <w:rsid w:val="004369A1"/>
    <w:rsid w:val="00437926"/>
    <w:rsid w:val="00440086"/>
    <w:rsid w:val="00440451"/>
    <w:rsid w:val="004414AF"/>
    <w:rsid w:val="0044153A"/>
    <w:rsid w:val="00441D21"/>
    <w:rsid w:val="00442887"/>
    <w:rsid w:val="00443203"/>
    <w:rsid w:val="00443F7F"/>
    <w:rsid w:val="0044542C"/>
    <w:rsid w:val="0044543A"/>
    <w:rsid w:val="00445A25"/>
    <w:rsid w:val="00451759"/>
    <w:rsid w:val="00452AD4"/>
    <w:rsid w:val="00452B70"/>
    <w:rsid w:val="00453BCF"/>
    <w:rsid w:val="00454C15"/>
    <w:rsid w:val="00454E57"/>
    <w:rsid w:val="0045535E"/>
    <w:rsid w:val="00455EB5"/>
    <w:rsid w:val="00457CB9"/>
    <w:rsid w:val="00460873"/>
    <w:rsid w:val="0046456C"/>
    <w:rsid w:val="004651F6"/>
    <w:rsid w:val="00466112"/>
    <w:rsid w:val="00466291"/>
    <w:rsid w:val="00467948"/>
    <w:rsid w:val="004711B9"/>
    <w:rsid w:val="00472F97"/>
    <w:rsid w:val="00473A43"/>
    <w:rsid w:val="00473E97"/>
    <w:rsid w:val="00475558"/>
    <w:rsid w:val="00477432"/>
    <w:rsid w:val="00477BC5"/>
    <w:rsid w:val="004800ED"/>
    <w:rsid w:val="0048151C"/>
    <w:rsid w:val="00484C4E"/>
    <w:rsid w:val="0048577A"/>
    <w:rsid w:val="00485A18"/>
    <w:rsid w:val="004861E4"/>
    <w:rsid w:val="00486FD4"/>
    <w:rsid w:val="0048728A"/>
    <w:rsid w:val="00487AA9"/>
    <w:rsid w:val="004917DC"/>
    <w:rsid w:val="00493AC3"/>
    <w:rsid w:val="00494264"/>
    <w:rsid w:val="0049708E"/>
    <w:rsid w:val="0049726E"/>
    <w:rsid w:val="00497A60"/>
    <w:rsid w:val="004A13CC"/>
    <w:rsid w:val="004A3CEC"/>
    <w:rsid w:val="004B2E60"/>
    <w:rsid w:val="004B3A15"/>
    <w:rsid w:val="004B3A9B"/>
    <w:rsid w:val="004B46A2"/>
    <w:rsid w:val="004B6EA3"/>
    <w:rsid w:val="004C0203"/>
    <w:rsid w:val="004C0D44"/>
    <w:rsid w:val="004C1880"/>
    <w:rsid w:val="004C1A5B"/>
    <w:rsid w:val="004C24DD"/>
    <w:rsid w:val="004C3D2F"/>
    <w:rsid w:val="004C59E0"/>
    <w:rsid w:val="004C6EBE"/>
    <w:rsid w:val="004C7BD6"/>
    <w:rsid w:val="004C7E3A"/>
    <w:rsid w:val="004D080E"/>
    <w:rsid w:val="004D2199"/>
    <w:rsid w:val="004D2AB3"/>
    <w:rsid w:val="004E3433"/>
    <w:rsid w:val="004E6BC1"/>
    <w:rsid w:val="004E70A0"/>
    <w:rsid w:val="004E7804"/>
    <w:rsid w:val="004F1D42"/>
    <w:rsid w:val="004F1E48"/>
    <w:rsid w:val="004F2028"/>
    <w:rsid w:val="004F3ADE"/>
    <w:rsid w:val="004F4767"/>
    <w:rsid w:val="004F5F29"/>
    <w:rsid w:val="004F686D"/>
    <w:rsid w:val="004F7064"/>
    <w:rsid w:val="004F77B5"/>
    <w:rsid w:val="00500DEE"/>
    <w:rsid w:val="005042AD"/>
    <w:rsid w:val="00504888"/>
    <w:rsid w:val="00507680"/>
    <w:rsid w:val="00507A70"/>
    <w:rsid w:val="005101BE"/>
    <w:rsid w:val="005113A5"/>
    <w:rsid w:val="00513B98"/>
    <w:rsid w:val="00514472"/>
    <w:rsid w:val="005209DE"/>
    <w:rsid w:val="00523543"/>
    <w:rsid w:val="00523A35"/>
    <w:rsid w:val="00525DE9"/>
    <w:rsid w:val="005314B0"/>
    <w:rsid w:val="005333B3"/>
    <w:rsid w:val="00534E2F"/>
    <w:rsid w:val="00535115"/>
    <w:rsid w:val="00535A11"/>
    <w:rsid w:val="005371D3"/>
    <w:rsid w:val="005403D4"/>
    <w:rsid w:val="00540C85"/>
    <w:rsid w:val="00540D3C"/>
    <w:rsid w:val="00541100"/>
    <w:rsid w:val="00542958"/>
    <w:rsid w:val="005437A6"/>
    <w:rsid w:val="005444E5"/>
    <w:rsid w:val="00544659"/>
    <w:rsid w:val="00545214"/>
    <w:rsid w:val="00547D83"/>
    <w:rsid w:val="00550BCD"/>
    <w:rsid w:val="005528B4"/>
    <w:rsid w:val="00553C40"/>
    <w:rsid w:val="00554DCA"/>
    <w:rsid w:val="00554E31"/>
    <w:rsid w:val="0055629B"/>
    <w:rsid w:val="005575E7"/>
    <w:rsid w:val="00557907"/>
    <w:rsid w:val="00563B38"/>
    <w:rsid w:val="005654B8"/>
    <w:rsid w:val="00570D7D"/>
    <w:rsid w:val="00570F01"/>
    <w:rsid w:val="00572212"/>
    <w:rsid w:val="005751B7"/>
    <w:rsid w:val="00575463"/>
    <w:rsid w:val="00575F42"/>
    <w:rsid w:val="005779DD"/>
    <w:rsid w:val="00577D1B"/>
    <w:rsid w:val="00582749"/>
    <w:rsid w:val="00582871"/>
    <w:rsid w:val="005837E2"/>
    <w:rsid w:val="00586BD7"/>
    <w:rsid w:val="00590C4D"/>
    <w:rsid w:val="00592AEF"/>
    <w:rsid w:val="00594F91"/>
    <w:rsid w:val="00597F4B"/>
    <w:rsid w:val="005A3514"/>
    <w:rsid w:val="005A4E9D"/>
    <w:rsid w:val="005A6CC5"/>
    <w:rsid w:val="005B00FB"/>
    <w:rsid w:val="005B0595"/>
    <w:rsid w:val="005B1231"/>
    <w:rsid w:val="005B293C"/>
    <w:rsid w:val="005B45E4"/>
    <w:rsid w:val="005B5091"/>
    <w:rsid w:val="005B63C2"/>
    <w:rsid w:val="005C1F38"/>
    <w:rsid w:val="005C39E3"/>
    <w:rsid w:val="005C7199"/>
    <w:rsid w:val="005C7E19"/>
    <w:rsid w:val="005D163F"/>
    <w:rsid w:val="005D2F89"/>
    <w:rsid w:val="005D3E94"/>
    <w:rsid w:val="005D3EA2"/>
    <w:rsid w:val="005D3ED1"/>
    <w:rsid w:val="005D438E"/>
    <w:rsid w:val="005D4683"/>
    <w:rsid w:val="005D6021"/>
    <w:rsid w:val="005D7016"/>
    <w:rsid w:val="005E32EB"/>
    <w:rsid w:val="005E46AD"/>
    <w:rsid w:val="005E5928"/>
    <w:rsid w:val="005E7D20"/>
    <w:rsid w:val="005F0EB0"/>
    <w:rsid w:val="005F3FD8"/>
    <w:rsid w:val="006002E6"/>
    <w:rsid w:val="0060188D"/>
    <w:rsid w:val="00602A8D"/>
    <w:rsid w:val="00603588"/>
    <w:rsid w:val="006040EC"/>
    <w:rsid w:val="00604FA1"/>
    <w:rsid w:val="00605382"/>
    <w:rsid w:val="0061310C"/>
    <w:rsid w:val="006161DD"/>
    <w:rsid w:val="006203C4"/>
    <w:rsid w:val="00622947"/>
    <w:rsid w:val="00622A28"/>
    <w:rsid w:val="00622FB2"/>
    <w:rsid w:val="00624341"/>
    <w:rsid w:val="00624DB4"/>
    <w:rsid w:val="00630DF6"/>
    <w:rsid w:val="00633B0A"/>
    <w:rsid w:val="00634DEE"/>
    <w:rsid w:val="00635171"/>
    <w:rsid w:val="006366B4"/>
    <w:rsid w:val="00636E7B"/>
    <w:rsid w:val="006373F6"/>
    <w:rsid w:val="00637492"/>
    <w:rsid w:val="006417BD"/>
    <w:rsid w:val="00641F00"/>
    <w:rsid w:val="0064241B"/>
    <w:rsid w:val="0064544E"/>
    <w:rsid w:val="0064788B"/>
    <w:rsid w:val="006552BA"/>
    <w:rsid w:val="00655963"/>
    <w:rsid w:val="00662292"/>
    <w:rsid w:val="00663195"/>
    <w:rsid w:val="00663261"/>
    <w:rsid w:val="006632B2"/>
    <w:rsid w:val="0066388A"/>
    <w:rsid w:val="006707A1"/>
    <w:rsid w:val="00671561"/>
    <w:rsid w:val="00672C87"/>
    <w:rsid w:val="00680EDD"/>
    <w:rsid w:val="0068166D"/>
    <w:rsid w:val="006818C8"/>
    <w:rsid w:val="00681D59"/>
    <w:rsid w:val="006822F3"/>
    <w:rsid w:val="00683D16"/>
    <w:rsid w:val="00684552"/>
    <w:rsid w:val="00686BAC"/>
    <w:rsid w:val="00687966"/>
    <w:rsid w:val="0069117C"/>
    <w:rsid w:val="00691B78"/>
    <w:rsid w:val="006935C1"/>
    <w:rsid w:val="00695467"/>
    <w:rsid w:val="00696AD2"/>
    <w:rsid w:val="006A2871"/>
    <w:rsid w:val="006A3D8E"/>
    <w:rsid w:val="006A4554"/>
    <w:rsid w:val="006A49EA"/>
    <w:rsid w:val="006A70C6"/>
    <w:rsid w:val="006A7453"/>
    <w:rsid w:val="006A7A7F"/>
    <w:rsid w:val="006B21BD"/>
    <w:rsid w:val="006B2982"/>
    <w:rsid w:val="006B363F"/>
    <w:rsid w:val="006B3BC1"/>
    <w:rsid w:val="006B586B"/>
    <w:rsid w:val="006B5AF3"/>
    <w:rsid w:val="006B6C02"/>
    <w:rsid w:val="006C0567"/>
    <w:rsid w:val="006C3BC5"/>
    <w:rsid w:val="006C452C"/>
    <w:rsid w:val="006C582E"/>
    <w:rsid w:val="006C620B"/>
    <w:rsid w:val="006C6318"/>
    <w:rsid w:val="006D05D6"/>
    <w:rsid w:val="006D0DD5"/>
    <w:rsid w:val="006D11AB"/>
    <w:rsid w:val="006D152E"/>
    <w:rsid w:val="006D29F5"/>
    <w:rsid w:val="006D32CC"/>
    <w:rsid w:val="006D3F3A"/>
    <w:rsid w:val="006D666B"/>
    <w:rsid w:val="006E121E"/>
    <w:rsid w:val="006E231D"/>
    <w:rsid w:val="006E3EE8"/>
    <w:rsid w:val="006E45DD"/>
    <w:rsid w:val="006E4FE4"/>
    <w:rsid w:val="006F1041"/>
    <w:rsid w:val="006F25AE"/>
    <w:rsid w:val="00705635"/>
    <w:rsid w:val="00706E57"/>
    <w:rsid w:val="00711591"/>
    <w:rsid w:val="007164AB"/>
    <w:rsid w:val="00721CBF"/>
    <w:rsid w:val="00722495"/>
    <w:rsid w:val="00722BC9"/>
    <w:rsid w:val="00722FDE"/>
    <w:rsid w:val="00731FE8"/>
    <w:rsid w:val="00733AD8"/>
    <w:rsid w:val="00733F59"/>
    <w:rsid w:val="0073402B"/>
    <w:rsid w:val="00735890"/>
    <w:rsid w:val="00742066"/>
    <w:rsid w:val="00742424"/>
    <w:rsid w:val="0074519A"/>
    <w:rsid w:val="007451FD"/>
    <w:rsid w:val="00747142"/>
    <w:rsid w:val="00747C56"/>
    <w:rsid w:val="007515D5"/>
    <w:rsid w:val="00754690"/>
    <w:rsid w:val="007554FA"/>
    <w:rsid w:val="00755AF5"/>
    <w:rsid w:val="00757498"/>
    <w:rsid w:val="0075766F"/>
    <w:rsid w:val="007579A0"/>
    <w:rsid w:val="00760BC7"/>
    <w:rsid w:val="007636DB"/>
    <w:rsid w:val="00763B2D"/>
    <w:rsid w:val="00765CD7"/>
    <w:rsid w:val="007679D9"/>
    <w:rsid w:val="007709A7"/>
    <w:rsid w:val="0077279F"/>
    <w:rsid w:val="00773610"/>
    <w:rsid w:val="00774A3C"/>
    <w:rsid w:val="00775740"/>
    <w:rsid w:val="007773BF"/>
    <w:rsid w:val="00781547"/>
    <w:rsid w:val="00783060"/>
    <w:rsid w:val="007850B3"/>
    <w:rsid w:val="0078527F"/>
    <w:rsid w:val="007868A0"/>
    <w:rsid w:val="00786CB7"/>
    <w:rsid w:val="0078761E"/>
    <w:rsid w:val="00790F1F"/>
    <w:rsid w:val="00792734"/>
    <w:rsid w:val="007928E2"/>
    <w:rsid w:val="00794558"/>
    <w:rsid w:val="00795877"/>
    <w:rsid w:val="0079643F"/>
    <w:rsid w:val="00796832"/>
    <w:rsid w:val="00797104"/>
    <w:rsid w:val="007B19FD"/>
    <w:rsid w:val="007B216F"/>
    <w:rsid w:val="007B3EE4"/>
    <w:rsid w:val="007B5BAB"/>
    <w:rsid w:val="007B61C9"/>
    <w:rsid w:val="007C0530"/>
    <w:rsid w:val="007C3A50"/>
    <w:rsid w:val="007C3DBB"/>
    <w:rsid w:val="007C4798"/>
    <w:rsid w:val="007C67A3"/>
    <w:rsid w:val="007C7825"/>
    <w:rsid w:val="007D000E"/>
    <w:rsid w:val="007D08B0"/>
    <w:rsid w:val="007D50C3"/>
    <w:rsid w:val="007D5461"/>
    <w:rsid w:val="007D5E94"/>
    <w:rsid w:val="007D70B5"/>
    <w:rsid w:val="007E0FC9"/>
    <w:rsid w:val="007E26F3"/>
    <w:rsid w:val="007E79DF"/>
    <w:rsid w:val="007E7DE4"/>
    <w:rsid w:val="007F10FC"/>
    <w:rsid w:val="007F19FF"/>
    <w:rsid w:val="007F1AD2"/>
    <w:rsid w:val="007F4783"/>
    <w:rsid w:val="008002D2"/>
    <w:rsid w:val="008010DE"/>
    <w:rsid w:val="0080154F"/>
    <w:rsid w:val="00801601"/>
    <w:rsid w:val="0080367E"/>
    <w:rsid w:val="00803BD4"/>
    <w:rsid w:val="00807C0D"/>
    <w:rsid w:val="008101DF"/>
    <w:rsid w:val="00811AB2"/>
    <w:rsid w:val="00812482"/>
    <w:rsid w:val="0081287A"/>
    <w:rsid w:val="0081432E"/>
    <w:rsid w:val="00815C50"/>
    <w:rsid w:val="00816159"/>
    <w:rsid w:val="00820470"/>
    <w:rsid w:val="008247D0"/>
    <w:rsid w:val="00831B65"/>
    <w:rsid w:val="00831BC1"/>
    <w:rsid w:val="00831BF7"/>
    <w:rsid w:val="00832751"/>
    <w:rsid w:val="00832E93"/>
    <w:rsid w:val="0083380D"/>
    <w:rsid w:val="00834392"/>
    <w:rsid w:val="00835477"/>
    <w:rsid w:val="008365FE"/>
    <w:rsid w:val="0084148B"/>
    <w:rsid w:val="0085033E"/>
    <w:rsid w:val="0085099A"/>
    <w:rsid w:val="0085313A"/>
    <w:rsid w:val="00855B57"/>
    <w:rsid w:val="008630B3"/>
    <w:rsid w:val="0086557A"/>
    <w:rsid w:val="00873DD2"/>
    <w:rsid w:val="00874D65"/>
    <w:rsid w:val="00875FB4"/>
    <w:rsid w:val="0087752D"/>
    <w:rsid w:val="00877C8F"/>
    <w:rsid w:val="008808ED"/>
    <w:rsid w:val="00881208"/>
    <w:rsid w:val="00881293"/>
    <w:rsid w:val="00881356"/>
    <w:rsid w:val="00882766"/>
    <w:rsid w:val="0088432E"/>
    <w:rsid w:val="00884631"/>
    <w:rsid w:val="00885F62"/>
    <w:rsid w:val="00886E1C"/>
    <w:rsid w:val="00887876"/>
    <w:rsid w:val="00887CD2"/>
    <w:rsid w:val="008921BE"/>
    <w:rsid w:val="008924DA"/>
    <w:rsid w:val="0089327C"/>
    <w:rsid w:val="00894DEE"/>
    <w:rsid w:val="0089613B"/>
    <w:rsid w:val="008A30EF"/>
    <w:rsid w:val="008A3FF2"/>
    <w:rsid w:val="008A6E9F"/>
    <w:rsid w:val="008A7F26"/>
    <w:rsid w:val="008B4AEF"/>
    <w:rsid w:val="008B5B28"/>
    <w:rsid w:val="008B61B0"/>
    <w:rsid w:val="008B67C8"/>
    <w:rsid w:val="008B72E2"/>
    <w:rsid w:val="008C0A53"/>
    <w:rsid w:val="008C0FC8"/>
    <w:rsid w:val="008C47CD"/>
    <w:rsid w:val="008C666A"/>
    <w:rsid w:val="008D0F9A"/>
    <w:rsid w:val="008D1ECB"/>
    <w:rsid w:val="008D3583"/>
    <w:rsid w:val="008D40B5"/>
    <w:rsid w:val="008D6BD3"/>
    <w:rsid w:val="008D78CE"/>
    <w:rsid w:val="008E251E"/>
    <w:rsid w:val="008E359B"/>
    <w:rsid w:val="008E3A9A"/>
    <w:rsid w:val="008E5BEB"/>
    <w:rsid w:val="008E6312"/>
    <w:rsid w:val="008F0639"/>
    <w:rsid w:val="008F3ECB"/>
    <w:rsid w:val="008F4A8B"/>
    <w:rsid w:val="00902943"/>
    <w:rsid w:val="0090560F"/>
    <w:rsid w:val="009057BE"/>
    <w:rsid w:val="009074E0"/>
    <w:rsid w:val="0091014E"/>
    <w:rsid w:val="0091368B"/>
    <w:rsid w:val="009146AE"/>
    <w:rsid w:val="0091514E"/>
    <w:rsid w:val="00916B2F"/>
    <w:rsid w:val="00920DC5"/>
    <w:rsid w:val="00921614"/>
    <w:rsid w:val="00921809"/>
    <w:rsid w:val="00922C28"/>
    <w:rsid w:val="009230D6"/>
    <w:rsid w:val="00926FBB"/>
    <w:rsid w:val="009310A0"/>
    <w:rsid w:val="00933089"/>
    <w:rsid w:val="009332EB"/>
    <w:rsid w:val="00934011"/>
    <w:rsid w:val="00936253"/>
    <w:rsid w:val="00941A29"/>
    <w:rsid w:val="00942F91"/>
    <w:rsid w:val="00944D15"/>
    <w:rsid w:val="00946954"/>
    <w:rsid w:val="00946A32"/>
    <w:rsid w:val="00950D42"/>
    <w:rsid w:val="00952BA7"/>
    <w:rsid w:val="00953691"/>
    <w:rsid w:val="00955468"/>
    <w:rsid w:val="009567C9"/>
    <w:rsid w:val="00956CEF"/>
    <w:rsid w:val="00960260"/>
    <w:rsid w:val="009637BB"/>
    <w:rsid w:val="0096487F"/>
    <w:rsid w:val="00973212"/>
    <w:rsid w:val="00973CBB"/>
    <w:rsid w:val="009744FC"/>
    <w:rsid w:val="00974CC3"/>
    <w:rsid w:val="00974CE5"/>
    <w:rsid w:val="00976658"/>
    <w:rsid w:val="00976724"/>
    <w:rsid w:val="00976B7E"/>
    <w:rsid w:val="00977786"/>
    <w:rsid w:val="00977F87"/>
    <w:rsid w:val="009808A8"/>
    <w:rsid w:val="009832C5"/>
    <w:rsid w:val="00983EB8"/>
    <w:rsid w:val="00983F80"/>
    <w:rsid w:val="009846C0"/>
    <w:rsid w:val="0098475A"/>
    <w:rsid w:val="00984A07"/>
    <w:rsid w:val="00990363"/>
    <w:rsid w:val="009906FE"/>
    <w:rsid w:val="00991511"/>
    <w:rsid w:val="009917E9"/>
    <w:rsid w:val="0099489E"/>
    <w:rsid w:val="009957D3"/>
    <w:rsid w:val="009A0CEA"/>
    <w:rsid w:val="009A2D18"/>
    <w:rsid w:val="009A5B75"/>
    <w:rsid w:val="009A66A9"/>
    <w:rsid w:val="009A76DB"/>
    <w:rsid w:val="009B20E5"/>
    <w:rsid w:val="009B360B"/>
    <w:rsid w:val="009C0030"/>
    <w:rsid w:val="009C2C1C"/>
    <w:rsid w:val="009C3E95"/>
    <w:rsid w:val="009C4013"/>
    <w:rsid w:val="009C5EDA"/>
    <w:rsid w:val="009D08B1"/>
    <w:rsid w:val="009D3F4B"/>
    <w:rsid w:val="009D3FD5"/>
    <w:rsid w:val="009D493B"/>
    <w:rsid w:val="009D5A9F"/>
    <w:rsid w:val="009D5B2C"/>
    <w:rsid w:val="009D7CEB"/>
    <w:rsid w:val="009E1D95"/>
    <w:rsid w:val="009E222C"/>
    <w:rsid w:val="009E436F"/>
    <w:rsid w:val="009E6324"/>
    <w:rsid w:val="009E70E0"/>
    <w:rsid w:val="009F0483"/>
    <w:rsid w:val="009F14E5"/>
    <w:rsid w:val="009F20FA"/>
    <w:rsid w:val="009F30FE"/>
    <w:rsid w:val="009F3267"/>
    <w:rsid w:val="009F39DB"/>
    <w:rsid w:val="009F5F5B"/>
    <w:rsid w:val="009F6F71"/>
    <w:rsid w:val="009F7D14"/>
    <w:rsid w:val="00A00225"/>
    <w:rsid w:val="00A01418"/>
    <w:rsid w:val="00A03BCA"/>
    <w:rsid w:val="00A03D9B"/>
    <w:rsid w:val="00A04DE3"/>
    <w:rsid w:val="00A05DAA"/>
    <w:rsid w:val="00A07F3C"/>
    <w:rsid w:val="00A12494"/>
    <w:rsid w:val="00A13D20"/>
    <w:rsid w:val="00A145F4"/>
    <w:rsid w:val="00A14ADE"/>
    <w:rsid w:val="00A14BBA"/>
    <w:rsid w:val="00A15DE9"/>
    <w:rsid w:val="00A21A0B"/>
    <w:rsid w:val="00A22935"/>
    <w:rsid w:val="00A2532E"/>
    <w:rsid w:val="00A2552F"/>
    <w:rsid w:val="00A257BD"/>
    <w:rsid w:val="00A304F3"/>
    <w:rsid w:val="00A311DC"/>
    <w:rsid w:val="00A31D24"/>
    <w:rsid w:val="00A323AD"/>
    <w:rsid w:val="00A332C1"/>
    <w:rsid w:val="00A34EE4"/>
    <w:rsid w:val="00A36E53"/>
    <w:rsid w:val="00A3797F"/>
    <w:rsid w:val="00A41302"/>
    <w:rsid w:val="00A428A2"/>
    <w:rsid w:val="00A44BD4"/>
    <w:rsid w:val="00A450D6"/>
    <w:rsid w:val="00A462B4"/>
    <w:rsid w:val="00A46CE6"/>
    <w:rsid w:val="00A47446"/>
    <w:rsid w:val="00A51F35"/>
    <w:rsid w:val="00A52094"/>
    <w:rsid w:val="00A53DF0"/>
    <w:rsid w:val="00A553D2"/>
    <w:rsid w:val="00A56FD6"/>
    <w:rsid w:val="00A617A2"/>
    <w:rsid w:val="00A63A24"/>
    <w:rsid w:val="00A660A2"/>
    <w:rsid w:val="00A7228C"/>
    <w:rsid w:val="00A728AE"/>
    <w:rsid w:val="00A74098"/>
    <w:rsid w:val="00A74255"/>
    <w:rsid w:val="00A75B3D"/>
    <w:rsid w:val="00A76AFD"/>
    <w:rsid w:val="00A825A0"/>
    <w:rsid w:val="00A83F83"/>
    <w:rsid w:val="00A84229"/>
    <w:rsid w:val="00A842B2"/>
    <w:rsid w:val="00A86A5E"/>
    <w:rsid w:val="00A9002F"/>
    <w:rsid w:val="00A92C2C"/>
    <w:rsid w:val="00A95E5E"/>
    <w:rsid w:val="00A95FED"/>
    <w:rsid w:val="00AA0498"/>
    <w:rsid w:val="00AA0F0E"/>
    <w:rsid w:val="00AA13B4"/>
    <w:rsid w:val="00AA1F7D"/>
    <w:rsid w:val="00AA296D"/>
    <w:rsid w:val="00AA3E21"/>
    <w:rsid w:val="00AA68FC"/>
    <w:rsid w:val="00AB1552"/>
    <w:rsid w:val="00AB1A9E"/>
    <w:rsid w:val="00AB37BE"/>
    <w:rsid w:val="00AB3F01"/>
    <w:rsid w:val="00AB5441"/>
    <w:rsid w:val="00AC16D7"/>
    <w:rsid w:val="00AC22B2"/>
    <w:rsid w:val="00AD08A8"/>
    <w:rsid w:val="00AD0CDC"/>
    <w:rsid w:val="00AD1438"/>
    <w:rsid w:val="00AD3BA9"/>
    <w:rsid w:val="00AD56AD"/>
    <w:rsid w:val="00AD6CFA"/>
    <w:rsid w:val="00AE0F88"/>
    <w:rsid w:val="00AE2677"/>
    <w:rsid w:val="00AE33BC"/>
    <w:rsid w:val="00AE3A08"/>
    <w:rsid w:val="00AE3D3D"/>
    <w:rsid w:val="00AE4BF7"/>
    <w:rsid w:val="00AE4DD7"/>
    <w:rsid w:val="00AE5537"/>
    <w:rsid w:val="00AE591B"/>
    <w:rsid w:val="00AE739F"/>
    <w:rsid w:val="00AE798C"/>
    <w:rsid w:val="00AF2454"/>
    <w:rsid w:val="00AF4D29"/>
    <w:rsid w:val="00AF58FA"/>
    <w:rsid w:val="00AF5F73"/>
    <w:rsid w:val="00AF6A3E"/>
    <w:rsid w:val="00B00888"/>
    <w:rsid w:val="00B00A3B"/>
    <w:rsid w:val="00B01A54"/>
    <w:rsid w:val="00B02FFC"/>
    <w:rsid w:val="00B054B4"/>
    <w:rsid w:val="00B06362"/>
    <w:rsid w:val="00B10B32"/>
    <w:rsid w:val="00B12018"/>
    <w:rsid w:val="00B125C3"/>
    <w:rsid w:val="00B12BF2"/>
    <w:rsid w:val="00B14D8A"/>
    <w:rsid w:val="00B223B6"/>
    <w:rsid w:val="00B236AD"/>
    <w:rsid w:val="00B26CE5"/>
    <w:rsid w:val="00B2799C"/>
    <w:rsid w:val="00B279C0"/>
    <w:rsid w:val="00B318EB"/>
    <w:rsid w:val="00B336C6"/>
    <w:rsid w:val="00B34F4A"/>
    <w:rsid w:val="00B35545"/>
    <w:rsid w:val="00B36581"/>
    <w:rsid w:val="00B36783"/>
    <w:rsid w:val="00B36966"/>
    <w:rsid w:val="00B36C6B"/>
    <w:rsid w:val="00B37EEF"/>
    <w:rsid w:val="00B44A46"/>
    <w:rsid w:val="00B45D19"/>
    <w:rsid w:val="00B50952"/>
    <w:rsid w:val="00B54982"/>
    <w:rsid w:val="00B54FED"/>
    <w:rsid w:val="00B5541C"/>
    <w:rsid w:val="00B60497"/>
    <w:rsid w:val="00B6203D"/>
    <w:rsid w:val="00B6400D"/>
    <w:rsid w:val="00B657C2"/>
    <w:rsid w:val="00B67464"/>
    <w:rsid w:val="00B73EF5"/>
    <w:rsid w:val="00B746A9"/>
    <w:rsid w:val="00B75842"/>
    <w:rsid w:val="00B7715C"/>
    <w:rsid w:val="00B80059"/>
    <w:rsid w:val="00B80302"/>
    <w:rsid w:val="00B839DC"/>
    <w:rsid w:val="00B83F1E"/>
    <w:rsid w:val="00B851A2"/>
    <w:rsid w:val="00B86399"/>
    <w:rsid w:val="00B865AC"/>
    <w:rsid w:val="00B922B1"/>
    <w:rsid w:val="00B923C6"/>
    <w:rsid w:val="00B95293"/>
    <w:rsid w:val="00B97A6C"/>
    <w:rsid w:val="00BA0A46"/>
    <w:rsid w:val="00BA24B9"/>
    <w:rsid w:val="00BA358D"/>
    <w:rsid w:val="00BA3E32"/>
    <w:rsid w:val="00BA43A3"/>
    <w:rsid w:val="00BA4BAA"/>
    <w:rsid w:val="00BA5203"/>
    <w:rsid w:val="00BB01CF"/>
    <w:rsid w:val="00BB0376"/>
    <w:rsid w:val="00BB0E77"/>
    <w:rsid w:val="00BB1665"/>
    <w:rsid w:val="00BB2ADA"/>
    <w:rsid w:val="00BB4A6F"/>
    <w:rsid w:val="00BC0760"/>
    <w:rsid w:val="00BC1AA1"/>
    <w:rsid w:val="00BD4347"/>
    <w:rsid w:val="00BD4CE1"/>
    <w:rsid w:val="00BD5AF2"/>
    <w:rsid w:val="00BD612C"/>
    <w:rsid w:val="00BD6225"/>
    <w:rsid w:val="00BD6CAD"/>
    <w:rsid w:val="00BD7303"/>
    <w:rsid w:val="00BD74D5"/>
    <w:rsid w:val="00BE0BBE"/>
    <w:rsid w:val="00BE10E7"/>
    <w:rsid w:val="00BE4397"/>
    <w:rsid w:val="00BE4C2E"/>
    <w:rsid w:val="00BE644F"/>
    <w:rsid w:val="00BE6E5F"/>
    <w:rsid w:val="00BE6F34"/>
    <w:rsid w:val="00BF000F"/>
    <w:rsid w:val="00BF1C56"/>
    <w:rsid w:val="00BF3751"/>
    <w:rsid w:val="00BF5283"/>
    <w:rsid w:val="00BF618F"/>
    <w:rsid w:val="00C10D32"/>
    <w:rsid w:val="00C170DE"/>
    <w:rsid w:val="00C171EA"/>
    <w:rsid w:val="00C2045A"/>
    <w:rsid w:val="00C20499"/>
    <w:rsid w:val="00C2205F"/>
    <w:rsid w:val="00C2407E"/>
    <w:rsid w:val="00C30FA8"/>
    <w:rsid w:val="00C31797"/>
    <w:rsid w:val="00C31891"/>
    <w:rsid w:val="00C35DF9"/>
    <w:rsid w:val="00C36AE6"/>
    <w:rsid w:val="00C420D6"/>
    <w:rsid w:val="00C43D41"/>
    <w:rsid w:val="00C46BE7"/>
    <w:rsid w:val="00C515F9"/>
    <w:rsid w:val="00C556C1"/>
    <w:rsid w:val="00C57882"/>
    <w:rsid w:val="00C61518"/>
    <w:rsid w:val="00C6244A"/>
    <w:rsid w:val="00C63C8E"/>
    <w:rsid w:val="00C64E27"/>
    <w:rsid w:val="00C676F9"/>
    <w:rsid w:val="00C711B4"/>
    <w:rsid w:val="00C731B0"/>
    <w:rsid w:val="00C73855"/>
    <w:rsid w:val="00C73AF4"/>
    <w:rsid w:val="00C7668C"/>
    <w:rsid w:val="00C76BE5"/>
    <w:rsid w:val="00C81D52"/>
    <w:rsid w:val="00C81D80"/>
    <w:rsid w:val="00C84B15"/>
    <w:rsid w:val="00C85A07"/>
    <w:rsid w:val="00C85B00"/>
    <w:rsid w:val="00C86CB1"/>
    <w:rsid w:val="00C86F67"/>
    <w:rsid w:val="00C9406A"/>
    <w:rsid w:val="00CA1288"/>
    <w:rsid w:val="00CA29FF"/>
    <w:rsid w:val="00CA31AE"/>
    <w:rsid w:val="00CA3955"/>
    <w:rsid w:val="00CA3FC4"/>
    <w:rsid w:val="00CA4E2E"/>
    <w:rsid w:val="00CA4E57"/>
    <w:rsid w:val="00CA5B9C"/>
    <w:rsid w:val="00CA79F9"/>
    <w:rsid w:val="00CB0D07"/>
    <w:rsid w:val="00CB0E82"/>
    <w:rsid w:val="00CB1F49"/>
    <w:rsid w:val="00CB258A"/>
    <w:rsid w:val="00CB2888"/>
    <w:rsid w:val="00CB3DB7"/>
    <w:rsid w:val="00CB3F77"/>
    <w:rsid w:val="00CB42E8"/>
    <w:rsid w:val="00CB6656"/>
    <w:rsid w:val="00CC04B9"/>
    <w:rsid w:val="00CC3152"/>
    <w:rsid w:val="00CC42B1"/>
    <w:rsid w:val="00CC4712"/>
    <w:rsid w:val="00CC4D7B"/>
    <w:rsid w:val="00CC5C92"/>
    <w:rsid w:val="00CC7E09"/>
    <w:rsid w:val="00CD1EFF"/>
    <w:rsid w:val="00CD55E5"/>
    <w:rsid w:val="00CD69FE"/>
    <w:rsid w:val="00CD6BDF"/>
    <w:rsid w:val="00CE2966"/>
    <w:rsid w:val="00CE36E5"/>
    <w:rsid w:val="00CE6BE4"/>
    <w:rsid w:val="00CF143B"/>
    <w:rsid w:val="00CF1756"/>
    <w:rsid w:val="00CF4242"/>
    <w:rsid w:val="00CF5672"/>
    <w:rsid w:val="00D01CE9"/>
    <w:rsid w:val="00D01F4B"/>
    <w:rsid w:val="00D02086"/>
    <w:rsid w:val="00D02A39"/>
    <w:rsid w:val="00D046C3"/>
    <w:rsid w:val="00D058F7"/>
    <w:rsid w:val="00D076CC"/>
    <w:rsid w:val="00D102BB"/>
    <w:rsid w:val="00D11C60"/>
    <w:rsid w:val="00D141FB"/>
    <w:rsid w:val="00D1513E"/>
    <w:rsid w:val="00D156DF"/>
    <w:rsid w:val="00D22969"/>
    <w:rsid w:val="00D22B67"/>
    <w:rsid w:val="00D25673"/>
    <w:rsid w:val="00D30D45"/>
    <w:rsid w:val="00D33044"/>
    <w:rsid w:val="00D33AC4"/>
    <w:rsid w:val="00D33EFC"/>
    <w:rsid w:val="00D401B5"/>
    <w:rsid w:val="00D4169B"/>
    <w:rsid w:val="00D422EC"/>
    <w:rsid w:val="00D44E34"/>
    <w:rsid w:val="00D44F1F"/>
    <w:rsid w:val="00D45442"/>
    <w:rsid w:val="00D45A35"/>
    <w:rsid w:val="00D472E6"/>
    <w:rsid w:val="00D55D16"/>
    <w:rsid w:val="00D60011"/>
    <w:rsid w:val="00D60705"/>
    <w:rsid w:val="00D640A9"/>
    <w:rsid w:val="00D64247"/>
    <w:rsid w:val="00D643AC"/>
    <w:rsid w:val="00D645FA"/>
    <w:rsid w:val="00D64960"/>
    <w:rsid w:val="00D649C6"/>
    <w:rsid w:val="00D66B2F"/>
    <w:rsid w:val="00D66D35"/>
    <w:rsid w:val="00D66E62"/>
    <w:rsid w:val="00D674ED"/>
    <w:rsid w:val="00D67723"/>
    <w:rsid w:val="00D72C84"/>
    <w:rsid w:val="00D73D44"/>
    <w:rsid w:val="00D747FB"/>
    <w:rsid w:val="00D748AD"/>
    <w:rsid w:val="00D7532B"/>
    <w:rsid w:val="00D80864"/>
    <w:rsid w:val="00D80901"/>
    <w:rsid w:val="00D8301A"/>
    <w:rsid w:val="00D9113E"/>
    <w:rsid w:val="00D914DF"/>
    <w:rsid w:val="00D9542D"/>
    <w:rsid w:val="00D956EC"/>
    <w:rsid w:val="00D96FEE"/>
    <w:rsid w:val="00DA5A41"/>
    <w:rsid w:val="00DA5D44"/>
    <w:rsid w:val="00DA7331"/>
    <w:rsid w:val="00DA79FC"/>
    <w:rsid w:val="00DB090C"/>
    <w:rsid w:val="00DB0DE4"/>
    <w:rsid w:val="00DB16D8"/>
    <w:rsid w:val="00DB1EF1"/>
    <w:rsid w:val="00DB4F7F"/>
    <w:rsid w:val="00DB5D34"/>
    <w:rsid w:val="00DC056F"/>
    <w:rsid w:val="00DC0EF4"/>
    <w:rsid w:val="00DC1E3C"/>
    <w:rsid w:val="00DC2C67"/>
    <w:rsid w:val="00DC5255"/>
    <w:rsid w:val="00DC5A71"/>
    <w:rsid w:val="00DC6F7D"/>
    <w:rsid w:val="00DD156A"/>
    <w:rsid w:val="00DD32C0"/>
    <w:rsid w:val="00DD3974"/>
    <w:rsid w:val="00DD590F"/>
    <w:rsid w:val="00DD67AA"/>
    <w:rsid w:val="00DE258D"/>
    <w:rsid w:val="00DE28C6"/>
    <w:rsid w:val="00DE39E3"/>
    <w:rsid w:val="00DE3A58"/>
    <w:rsid w:val="00DE40F6"/>
    <w:rsid w:val="00DF0AC2"/>
    <w:rsid w:val="00DF3234"/>
    <w:rsid w:val="00E00544"/>
    <w:rsid w:val="00E00954"/>
    <w:rsid w:val="00E018D5"/>
    <w:rsid w:val="00E037B4"/>
    <w:rsid w:val="00E0616F"/>
    <w:rsid w:val="00E13FDB"/>
    <w:rsid w:val="00E151A5"/>
    <w:rsid w:val="00E16792"/>
    <w:rsid w:val="00E209E4"/>
    <w:rsid w:val="00E21A2B"/>
    <w:rsid w:val="00E242B1"/>
    <w:rsid w:val="00E25FCD"/>
    <w:rsid w:val="00E271B0"/>
    <w:rsid w:val="00E2771F"/>
    <w:rsid w:val="00E300B7"/>
    <w:rsid w:val="00E30BE8"/>
    <w:rsid w:val="00E336FA"/>
    <w:rsid w:val="00E3507A"/>
    <w:rsid w:val="00E37081"/>
    <w:rsid w:val="00E37958"/>
    <w:rsid w:val="00E379C8"/>
    <w:rsid w:val="00E4003A"/>
    <w:rsid w:val="00E41C2D"/>
    <w:rsid w:val="00E4516A"/>
    <w:rsid w:val="00E452C2"/>
    <w:rsid w:val="00E45960"/>
    <w:rsid w:val="00E4777C"/>
    <w:rsid w:val="00E51D19"/>
    <w:rsid w:val="00E532C3"/>
    <w:rsid w:val="00E551F7"/>
    <w:rsid w:val="00E55F37"/>
    <w:rsid w:val="00E609EF"/>
    <w:rsid w:val="00E61B2D"/>
    <w:rsid w:val="00E629A2"/>
    <w:rsid w:val="00E635EE"/>
    <w:rsid w:val="00E70452"/>
    <w:rsid w:val="00E72C76"/>
    <w:rsid w:val="00E72FFB"/>
    <w:rsid w:val="00E73FEE"/>
    <w:rsid w:val="00E753EA"/>
    <w:rsid w:val="00E80206"/>
    <w:rsid w:val="00E80ED5"/>
    <w:rsid w:val="00E839AC"/>
    <w:rsid w:val="00E86038"/>
    <w:rsid w:val="00E8655F"/>
    <w:rsid w:val="00E90313"/>
    <w:rsid w:val="00E95809"/>
    <w:rsid w:val="00E97441"/>
    <w:rsid w:val="00EA1846"/>
    <w:rsid w:val="00EA38BE"/>
    <w:rsid w:val="00EA411B"/>
    <w:rsid w:val="00EA5BFA"/>
    <w:rsid w:val="00EB086D"/>
    <w:rsid w:val="00EB13E3"/>
    <w:rsid w:val="00EB426B"/>
    <w:rsid w:val="00EB4913"/>
    <w:rsid w:val="00EB57D8"/>
    <w:rsid w:val="00EC01CF"/>
    <w:rsid w:val="00EC1570"/>
    <w:rsid w:val="00EC1F83"/>
    <w:rsid w:val="00EC2E48"/>
    <w:rsid w:val="00EC47AE"/>
    <w:rsid w:val="00EC53A9"/>
    <w:rsid w:val="00EC6127"/>
    <w:rsid w:val="00EC62BC"/>
    <w:rsid w:val="00ED02B2"/>
    <w:rsid w:val="00ED04C5"/>
    <w:rsid w:val="00ED08C0"/>
    <w:rsid w:val="00ED08C8"/>
    <w:rsid w:val="00ED18C2"/>
    <w:rsid w:val="00ED448C"/>
    <w:rsid w:val="00ED4F73"/>
    <w:rsid w:val="00ED793A"/>
    <w:rsid w:val="00ED7F33"/>
    <w:rsid w:val="00EE1C4A"/>
    <w:rsid w:val="00EE1CD2"/>
    <w:rsid w:val="00EE218A"/>
    <w:rsid w:val="00EE438F"/>
    <w:rsid w:val="00EE63C7"/>
    <w:rsid w:val="00EE6BD3"/>
    <w:rsid w:val="00EF0B10"/>
    <w:rsid w:val="00EF5DEE"/>
    <w:rsid w:val="00EF7D0A"/>
    <w:rsid w:val="00F01EFA"/>
    <w:rsid w:val="00F028F5"/>
    <w:rsid w:val="00F02FA8"/>
    <w:rsid w:val="00F04005"/>
    <w:rsid w:val="00F05AE6"/>
    <w:rsid w:val="00F05E0A"/>
    <w:rsid w:val="00F1185D"/>
    <w:rsid w:val="00F11E43"/>
    <w:rsid w:val="00F225A8"/>
    <w:rsid w:val="00F22ECE"/>
    <w:rsid w:val="00F23954"/>
    <w:rsid w:val="00F262C3"/>
    <w:rsid w:val="00F31179"/>
    <w:rsid w:val="00F33FF6"/>
    <w:rsid w:val="00F341A6"/>
    <w:rsid w:val="00F344EB"/>
    <w:rsid w:val="00F346A6"/>
    <w:rsid w:val="00F36CB7"/>
    <w:rsid w:val="00F37899"/>
    <w:rsid w:val="00F4005E"/>
    <w:rsid w:val="00F40382"/>
    <w:rsid w:val="00F40DB4"/>
    <w:rsid w:val="00F411BC"/>
    <w:rsid w:val="00F412C1"/>
    <w:rsid w:val="00F42293"/>
    <w:rsid w:val="00F42AFB"/>
    <w:rsid w:val="00F43856"/>
    <w:rsid w:val="00F44735"/>
    <w:rsid w:val="00F474E6"/>
    <w:rsid w:val="00F47565"/>
    <w:rsid w:val="00F52D50"/>
    <w:rsid w:val="00F53665"/>
    <w:rsid w:val="00F53DA2"/>
    <w:rsid w:val="00F53F91"/>
    <w:rsid w:val="00F54A2C"/>
    <w:rsid w:val="00F56532"/>
    <w:rsid w:val="00F6103C"/>
    <w:rsid w:val="00F61E28"/>
    <w:rsid w:val="00F709CB"/>
    <w:rsid w:val="00F72699"/>
    <w:rsid w:val="00F73967"/>
    <w:rsid w:val="00F744C5"/>
    <w:rsid w:val="00F75CCF"/>
    <w:rsid w:val="00F760CC"/>
    <w:rsid w:val="00F81AEB"/>
    <w:rsid w:val="00F82087"/>
    <w:rsid w:val="00F823DD"/>
    <w:rsid w:val="00F8315A"/>
    <w:rsid w:val="00F84A81"/>
    <w:rsid w:val="00F85484"/>
    <w:rsid w:val="00F865EA"/>
    <w:rsid w:val="00F866F8"/>
    <w:rsid w:val="00F8787B"/>
    <w:rsid w:val="00F87CBA"/>
    <w:rsid w:val="00F87D4D"/>
    <w:rsid w:val="00F90593"/>
    <w:rsid w:val="00F93714"/>
    <w:rsid w:val="00F9526C"/>
    <w:rsid w:val="00FA066A"/>
    <w:rsid w:val="00FA07E0"/>
    <w:rsid w:val="00FA12E9"/>
    <w:rsid w:val="00FA3041"/>
    <w:rsid w:val="00FA4FF2"/>
    <w:rsid w:val="00FA50FB"/>
    <w:rsid w:val="00FA6894"/>
    <w:rsid w:val="00FB0B43"/>
    <w:rsid w:val="00FC18BD"/>
    <w:rsid w:val="00FC7F6B"/>
    <w:rsid w:val="00FD0AE4"/>
    <w:rsid w:val="00FD2772"/>
    <w:rsid w:val="00FD46C5"/>
    <w:rsid w:val="00FD5CE3"/>
    <w:rsid w:val="00FD6919"/>
    <w:rsid w:val="00FE0293"/>
    <w:rsid w:val="00FE1DBA"/>
    <w:rsid w:val="00FE3F48"/>
    <w:rsid w:val="00FE58EF"/>
    <w:rsid w:val="00FE642C"/>
    <w:rsid w:val="00FE65E1"/>
    <w:rsid w:val="00FF1862"/>
    <w:rsid w:val="00FF1E93"/>
    <w:rsid w:val="00FF4AC9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6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"/>
    <w:basedOn w:val="Normal"/>
    <w:link w:val="ListParagraphChar"/>
    <w:uiPriority w:val="34"/>
    <w:qFormat/>
    <w:rsid w:val="005D4683"/>
    <w:pPr>
      <w:spacing w:before="200" w:after="0" w:line="240" w:lineRule="auto"/>
      <w:ind w:left="720"/>
      <w:contextualSpacing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9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F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FB"/>
    <w:rPr>
      <w:rFonts w:eastAsiaTheme="minorEastAsia"/>
    </w:rPr>
  </w:style>
  <w:style w:type="table" w:styleId="TableGrid">
    <w:name w:val="Table Grid"/>
    <w:basedOn w:val="TableNormal"/>
    <w:uiPriority w:val="59"/>
    <w:rsid w:val="002E7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FooterText Char"/>
    <w:link w:val="ListParagraph"/>
    <w:uiPriority w:val="34"/>
    <w:locked/>
    <w:rsid w:val="00944D15"/>
    <w:rPr>
      <w:rFonts w:eastAsiaTheme="minorEastAsia"/>
    </w:rPr>
  </w:style>
  <w:style w:type="table" w:customStyle="1" w:styleId="TableGrid5">
    <w:name w:val="Table Grid5"/>
    <w:basedOn w:val="TableNormal"/>
    <w:next w:val="TableGrid"/>
    <w:uiPriority w:val="59"/>
    <w:rsid w:val="0099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8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6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"/>
    <w:basedOn w:val="Normal"/>
    <w:link w:val="ListParagraphChar"/>
    <w:uiPriority w:val="34"/>
    <w:qFormat/>
    <w:rsid w:val="005D4683"/>
    <w:pPr>
      <w:spacing w:before="200" w:after="0" w:line="240" w:lineRule="auto"/>
      <w:ind w:left="720"/>
      <w:contextualSpacing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9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F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FB"/>
    <w:rPr>
      <w:rFonts w:eastAsiaTheme="minorEastAsia"/>
    </w:rPr>
  </w:style>
  <w:style w:type="table" w:styleId="TableGrid">
    <w:name w:val="Table Grid"/>
    <w:basedOn w:val="TableNormal"/>
    <w:uiPriority w:val="59"/>
    <w:rsid w:val="002E7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FooterText Char"/>
    <w:link w:val="ListParagraph"/>
    <w:uiPriority w:val="34"/>
    <w:locked/>
    <w:rsid w:val="00944D15"/>
    <w:rPr>
      <w:rFonts w:eastAsiaTheme="minorEastAsia"/>
    </w:rPr>
  </w:style>
  <w:style w:type="table" w:customStyle="1" w:styleId="TableGrid5">
    <w:name w:val="Table Grid5"/>
    <w:basedOn w:val="TableNormal"/>
    <w:next w:val="TableGrid"/>
    <w:uiPriority w:val="59"/>
    <w:rsid w:val="0099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8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Sheet1!$C$3:$O$3</c:f>
              <c:numCache>
                <c:formatCode>General</c:formatCode>
                <c:ptCount val="1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</c:numCache>
            </c:numRef>
          </c:cat>
          <c:val>
            <c:numRef>
              <c:f>Sheet1!$C$3:$O$3</c:f>
              <c:numCache>
                <c:formatCode>General</c:formatCode>
                <c:ptCount val="1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</c:numCache>
            </c:numRef>
          </c:val>
        </c:ser>
        <c:ser>
          <c:idx val="1"/>
          <c:order val="1"/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Sheet1!$C$3:$O$3</c:f>
              <c:numCache>
                <c:formatCode>General</c:formatCode>
                <c:ptCount val="1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</c:numCache>
            </c:numRef>
          </c:cat>
          <c:val>
            <c:numRef>
              <c:f>Sheet1!$C$7:$O$7</c:f>
              <c:numCache>
                <c:formatCode>#,##0</c:formatCode>
                <c:ptCount val="13"/>
                <c:pt idx="0">
                  <c:v>6178368</c:v>
                </c:pt>
                <c:pt idx="1">
                  <c:v>6383046</c:v>
                </c:pt>
                <c:pt idx="2">
                  <c:v>3598470</c:v>
                </c:pt>
                <c:pt idx="3">
                  <c:v>4086635</c:v>
                </c:pt>
                <c:pt idx="4">
                  <c:v>2116635</c:v>
                </c:pt>
                <c:pt idx="5">
                  <c:v>1938808</c:v>
                </c:pt>
                <c:pt idx="6">
                  <c:v>1314597</c:v>
                </c:pt>
                <c:pt idx="7">
                  <c:v>1079523</c:v>
                </c:pt>
                <c:pt idx="8">
                  <c:v>442483</c:v>
                </c:pt>
                <c:pt idx="9">
                  <c:v>2604311</c:v>
                </c:pt>
                <c:pt idx="10">
                  <c:v>4668956</c:v>
                </c:pt>
                <c:pt idx="11">
                  <c:v>5157819</c:v>
                </c:pt>
                <c:pt idx="12">
                  <c:v>3160408.67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4486912"/>
        <c:axId val="31503104"/>
      </c:barChart>
      <c:catAx>
        <c:axId val="184486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503104"/>
        <c:crosses val="autoZero"/>
        <c:auto val="1"/>
        <c:lblAlgn val="ctr"/>
        <c:lblOffset val="100"/>
        <c:noMultiLvlLbl val="0"/>
      </c:catAx>
      <c:valAx>
        <c:axId val="31503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486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49EF7-8BBD-4F1D-9E8F-A0CB1F36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3902</Words>
  <Characters>22246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 poslovanja  2017.godine</vt:lpstr>
    </vt:vector>
  </TitlesOfParts>
  <Company/>
  <LinksUpToDate>false</LinksUpToDate>
  <CharactersWithSpaces>26096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 poslovanja  2017.godine</dc:title>
  <dc:creator>Dobrinka Dašić</dc:creator>
  <cp:lastModifiedBy>Miroslav Vukovic</cp:lastModifiedBy>
  <cp:revision>27</cp:revision>
  <cp:lastPrinted>2021-06-11T09:10:00Z</cp:lastPrinted>
  <dcterms:created xsi:type="dcterms:W3CDTF">2021-06-10T13:24:00Z</dcterms:created>
  <dcterms:modified xsi:type="dcterms:W3CDTF">2021-06-11T09:12:00Z</dcterms:modified>
</cp:coreProperties>
</file>